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75" w:line="240" w:lineRule="auto"/>
        <w:ind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Разъяснения о сроках проведения освидетельствования судов</w:t>
      </w:r>
    </w:p>
    <w:p w14:paraId="02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участившимися случаями обращений граждан с просьбой разъяснить порядок исчисления сроков проведения освидетельствования маломерных судов на годность к плаванию, Управление безопасности людей на водных объектах МЧС России разъясняет следующее.</w:t>
      </w:r>
    </w:p>
    <w:p w14:paraId="03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пунктом 21 Правил классификации и освидетельствования маломерных судов, используемых в некоммерческих целях, утвержденных Постановлением Правительства Российской Федерации от 18.09.2013 N 820 "О государственном над</w:t>
      </w:r>
      <w:r>
        <w:rPr>
          <w:rFonts w:ascii="XO Thames" w:hAnsi="XO Thames"/>
          <w:sz w:val="28"/>
        </w:rPr>
        <w:t>зоре за спортивными парусными судами, прогулочными судами и маломерными судами используемыми в некоммерческих целях, об их классификации и освидетельствовании, о государственной регистрации маломерных судов, используемых в некоммерческих целях, а также об изменении и признании утратившими силу некоторых актов Правительства Российской Федерации" (далее - Правила):</w:t>
      </w:r>
    </w:p>
    <w:p w14:paraId="04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маломерное судно предъявляется к очередному освидетельствованию до начала его эксплуатации (для маломерных судов, не прошедших очередное освидетельствование во время классификации) или до истечения 5-летнего срока со дня предыдущего очередного освидетельствования. В случае временного отказа собственника маломерно</w:t>
      </w:r>
      <w:r>
        <w:rPr>
          <w:rFonts w:ascii="XO Thames" w:hAnsi="XO Thames"/>
          <w:sz w:val="28"/>
        </w:rPr>
        <w:t>го судна от его эксплуатации маломерное судно предъявляется к очередному освиде</w:t>
      </w:r>
      <w:r>
        <w:rPr>
          <w:rFonts w:ascii="XO Thames" w:hAnsi="XO Thames"/>
          <w:sz w:val="28"/>
        </w:rPr>
        <w:t>тельствованию до начала его эксплуатации.</w:t>
      </w:r>
    </w:p>
    <w:p w14:paraId="05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Применение указанного пункта Правил должно осуществляться следующим образом:</w:t>
      </w:r>
    </w:p>
    <w:p w14:paraId="06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классификации вновь приобретенного маломерного судна в целях государственной регистрации срок представления судна на очередное освидетельствование исчисляется с даты проведения указанной классификации, а собственнику такого мало</w:t>
      </w:r>
      <w:r>
        <w:rPr>
          <w:rFonts w:ascii="XO Thames" w:hAnsi="XO Thames"/>
          <w:sz w:val="28"/>
        </w:rPr>
        <w:t>мерного судна, по окончании предоставления государственной услуги по государствен</w:t>
      </w:r>
      <w:r>
        <w:rPr>
          <w:rFonts w:ascii="XO Thames" w:hAnsi="XO Thames"/>
          <w:sz w:val="28"/>
        </w:rPr>
        <w:t>ной регистрации маломерного судна выдается судовой билет с проставленной в нём отметкой о годности к плаванию;</w:t>
      </w:r>
    </w:p>
    <w:p w14:paraId="07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представления судна на очередное освидетельствование для маломерных судов, прошедших очередное освидетельствование до вступления в силу указанных Правил, исчисляется с даты прохождения последнего освидетельствования;</w:t>
      </w:r>
    </w:p>
    <w:p w14:paraId="08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пропуске судовладельцем срока очередного представления маломерного судна на освидетельствование на годность к плаванию (с даты последнего освидетельство</w:t>
      </w:r>
      <w:r>
        <w:rPr>
          <w:rFonts w:ascii="XO Thames" w:hAnsi="XO Thames"/>
          <w:sz w:val="28"/>
        </w:rPr>
        <w:t>вания прошло более 5 лет), указанный срок начинает исчисляться после проведения освидетельствования такого судна.</w:t>
      </w:r>
    </w:p>
    <w:p w14:paraId="09000000">
      <w:pPr>
        <w:spacing w:after="150" w:before="150" w:line="408" w:lineRule="atLeast"/>
        <w:ind w:firstLine="0" w:left="75" w:right="7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Указанный выше порядок исчисления сроков представления маломерных судов на очередное освидетельствование на годность к плаванию распространяется на те суда, в отношении которых при предыдущем освидетельствовании или при классификации получено заключение «годное». </w:t>
      </w:r>
    </w:p>
    <w:p w14:paraId="0A000000">
      <w:pPr>
        <w:rPr>
          <w:rFonts w:ascii="XO Thames" w:hAnsi="XO Thames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 w:line="240" w:lineRule="auto"/>
      <w:ind/>
      <w:jc w:val="left"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2021-07-08T13:38:36Z</dcterms:modified>
</cp:coreProperties>
</file>