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A3" w:rsidRDefault="006475A3">
      <w:pPr>
        <w:autoSpaceDE w:val="0"/>
        <w:autoSpaceDN w:val="0"/>
        <w:adjustRightInd w:val="0"/>
        <w:jc w:val="both"/>
      </w:pPr>
    </w:p>
    <w:p w:rsidR="006475A3" w:rsidRDefault="006475A3">
      <w:pPr>
        <w:autoSpaceDE w:val="0"/>
        <w:autoSpaceDN w:val="0"/>
        <w:adjustRightInd w:val="0"/>
        <w:jc w:val="right"/>
        <w:outlineLvl w:val="0"/>
      </w:pPr>
      <w:r>
        <w:t>Утверждаю</w:t>
      </w:r>
    </w:p>
    <w:p w:rsidR="006475A3" w:rsidRDefault="006475A3">
      <w:pPr>
        <w:autoSpaceDE w:val="0"/>
        <w:autoSpaceDN w:val="0"/>
        <w:adjustRightInd w:val="0"/>
        <w:jc w:val="right"/>
      </w:pPr>
      <w:r>
        <w:t>Председатель ГКЧС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С.К.ШОЙГУ</w:t>
      </w:r>
    </w:p>
    <w:p w:rsidR="006475A3" w:rsidRDefault="006475A3">
      <w:pPr>
        <w:autoSpaceDE w:val="0"/>
        <w:autoSpaceDN w:val="0"/>
        <w:adjustRightInd w:val="0"/>
        <w:jc w:val="right"/>
      </w:pPr>
      <w:r>
        <w:t>30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Министр</w:t>
      </w:r>
    </w:p>
    <w:p w:rsidR="006475A3" w:rsidRDefault="006475A3">
      <w:pPr>
        <w:autoSpaceDE w:val="0"/>
        <w:autoSpaceDN w:val="0"/>
        <w:adjustRightInd w:val="0"/>
        <w:jc w:val="right"/>
      </w:pPr>
      <w:r>
        <w:t>охраны окружающей среды</w:t>
      </w:r>
    </w:p>
    <w:p w:rsidR="006475A3" w:rsidRDefault="006475A3">
      <w:pPr>
        <w:autoSpaceDE w:val="0"/>
        <w:autoSpaceDN w:val="0"/>
        <w:adjustRightInd w:val="0"/>
        <w:jc w:val="right"/>
      </w:pPr>
      <w:r>
        <w:t>и природных ресурсов</w:t>
      </w:r>
    </w:p>
    <w:p w:rsidR="006475A3" w:rsidRDefault="006475A3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В.И.ДАНИЛОВ - ДАНИЛЬЯН</w:t>
      </w:r>
    </w:p>
    <w:p w:rsidR="006475A3" w:rsidRDefault="006475A3">
      <w:pPr>
        <w:autoSpaceDE w:val="0"/>
        <w:autoSpaceDN w:val="0"/>
        <w:adjustRightInd w:val="0"/>
        <w:jc w:val="right"/>
      </w:pPr>
      <w:r>
        <w:t>29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Министр здравоохранения</w:t>
      </w:r>
    </w:p>
    <w:p w:rsidR="006475A3" w:rsidRDefault="006475A3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Э.А.НЕЧАЕВ</w:t>
      </w:r>
    </w:p>
    <w:p w:rsidR="006475A3" w:rsidRDefault="006475A3">
      <w:pPr>
        <w:autoSpaceDE w:val="0"/>
        <w:autoSpaceDN w:val="0"/>
        <w:adjustRightInd w:val="0"/>
        <w:jc w:val="right"/>
      </w:pPr>
      <w:r>
        <w:t>27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Первый заместитель</w:t>
      </w:r>
    </w:p>
    <w:p w:rsidR="006475A3" w:rsidRDefault="006475A3">
      <w:pPr>
        <w:autoSpaceDE w:val="0"/>
        <w:autoSpaceDN w:val="0"/>
        <w:adjustRightInd w:val="0"/>
        <w:jc w:val="right"/>
      </w:pPr>
      <w:r>
        <w:t>Министра сельского хозяйства</w:t>
      </w:r>
    </w:p>
    <w:p w:rsidR="006475A3" w:rsidRDefault="006475A3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В.Н.ЩЕРБАК</w:t>
      </w:r>
    </w:p>
    <w:p w:rsidR="006475A3" w:rsidRDefault="006475A3">
      <w:pPr>
        <w:autoSpaceDE w:val="0"/>
        <w:autoSpaceDN w:val="0"/>
        <w:adjustRightInd w:val="0"/>
        <w:jc w:val="right"/>
      </w:pPr>
      <w:r>
        <w:t>29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Председатель</w:t>
      </w:r>
    </w:p>
    <w:p w:rsidR="006475A3" w:rsidRDefault="006475A3">
      <w:pPr>
        <w:autoSpaceDE w:val="0"/>
        <w:autoSpaceDN w:val="0"/>
        <w:adjustRightInd w:val="0"/>
        <w:jc w:val="right"/>
      </w:pPr>
      <w:r>
        <w:t>Госкомсанэпиднадзора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Е.Н.БЕЛЯЕВ</w:t>
      </w:r>
    </w:p>
    <w:p w:rsidR="006475A3" w:rsidRDefault="006475A3">
      <w:pPr>
        <w:autoSpaceDE w:val="0"/>
        <w:autoSpaceDN w:val="0"/>
        <w:adjustRightInd w:val="0"/>
        <w:jc w:val="right"/>
      </w:pPr>
      <w:r>
        <w:t>27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Руководитель Росгидромета</w:t>
      </w:r>
    </w:p>
    <w:p w:rsidR="006475A3" w:rsidRDefault="006475A3">
      <w:pPr>
        <w:autoSpaceDE w:val="0"/>
        <w:autoSpaceDN w:val="0"/>
        <w:adjustRightInd w:val="0"/>
        <w:jc w:val="right"/>
      </w:pPr>
      <w:r>
        <w:t>А.И.БЕДРИЦКИЙ</w:t>
      </w:r>
    </w:p>
    <w:p w:rsidR="006475A3" w:rsidRDefault="006475A3">
      <w:pPr>
        <w:autoSpaceDE w:val="0"/>
        <w:autoSpaceDN w:val="0"/>
        <w:adjustRightInd w:val="0"/>
        <w:jc w:val="right"/>
      </w:pPr>
      <w:r>
        <w:t>20 октября 1993 года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Согласовано</w:t>
      </w:r>
    </w:p>
    <w:p w:rsidR="006475A3" w:rsidRDefault="006475A3">
      <w:pPr>
        <w:autoSpaceDE w:val="0"/>
        <w:autoSpaceDN w:val="0"/>
        <w:adjustRightInd w:val="0"/>
        <w:jc w:val="right"/>
      </w:pPr>
      <w:r>
        <w:t>Заместитель Министра финансов</w:t>
      </w:r>
    </w:p>
    <w:p w:rsidR="006475A3" w:rsidRDefault="006475A3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А.АСТАХОВ</w:t>
      </w:r>
    </w:p>
    <w:p w:rsidR="006475A3" w:rsidRDefault="006475A3">
      <w:pPr>
        <w:autoSpaceDE w:val="0"/>
        <w:autoSpaceDN w:val="0"/>
        <w:adjustRightInd w:val="0"/>
        <w:jc w:val="right"/>
      </w:pPr>
      <w:r>
        <w:t>22 июля 1993 г. N 13.3-2/1221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pStyle w:val="ConsPlusTitle"/>
        <w:widowControl/>
        <w:jc w:val="center"/>
      </w:pPr>
      <w:r>
        <w:t>ПОЛОЖЕНИЕ</w:t>
      </w:r>
    </w:p>
    <w:p w:rsidR="006475A3" w:rsidRDefault="006475A3">
      <w:pPr>
        <w:pStyle w:val="ConsPlusTitle"/>
        <w:widowControl/>
        <w:jc w:val="center"/>
      </w:pPr>
      <w:r>
        <w:t>О СЕТИ НАБЛЮДЕНИЯ И ЛАБОРАТОРНОГО КОНТРОЛЯ</w:t>
      </w:r>
    </w:p>
    <w:p w:rsidR="006475A3" w:rsidRDefault="006475A3">
      <w:pPr>
        <w:pStyle w:val="ConsPlusTitle"/>
        <w:widowControl/>
        <w:jc w:val="center"/>
      </w:pPr>
      <w:r>
        <w:t>ГРАЖДАНСКОЙ ОБОРОНЫ РОССИЙСКОЙ ФЕДЕРАЦИИ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Настоящее Положение определяет организацию, основные задачи и порядок функционирования Сети наблюдения и лабораторного контроля Гражданской обороны Российской Федерации (СНЛК), являющейся общегосударственной структурой.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СНЛК является составной частью сил и средств наблюдения и контроля Российской системы предупреждения и действий в чрезвычайных ситуациях (РСЧС). Выполнение стоящих перед ней задач является обязательным для всех министерств, государственных комитетов, ведомств и организаций, включенных в структуру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lastRenderedPageBreak/>
        <w:t>Общее руководство Сетью наблюдения и лабораторного контроля возлагается на Государственный комитет Российской Федерации по делам гражданской обороны, чрезвычайным ситуациям и ликвидации последствий стихийных бедствий (ГКЧС России). Непосредственное руководство подведомственными учреждениями СНЛК осуществляют министерства, государственные комитеты, ведомства и организации, включенные в структуру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Наблюдение и лабораторный контроль в Российской Федерации организуется и проводится в целях: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proofErr w:type="gramStart"/>
      <w:r>
        <w:t>своевременного обнаружения и индикации радиоактивного, химического, биологического (бактериологического) заражения (загрязнения) питьевой воды, пищевого и фуражного сырья, продовольствия, объектов окружающей среды (воздуха, почвы, воды открытых водоемов, растительности и др.) при чрезвычайных ситуациях мирного и военного времени;</w:t>
      </w:r>
      <w:proofErr w:type="gramEnd"/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принятия экстренных мер по защите населения, сельскохозяйственного производства от радиоактивных (РВ), отравляющих (ОВ), сильнодействующих ядовитых (СДЯВ) веществ, биологических (бактериологических) средств - возбудителей инфекционных заболеваний.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 xml:space="preserve">Примечание. Наблюдение - способ разведки, обеспечивающий своевременное обнаружение зараженности (загрязненности) объектов окружающей среды, продовольствия, пищевого и фуражного сырья, питьевой воды РВ, ОВ, СДЯВ и </w:t>
      </w:r>
      <w:proofErr w:type="gramStart"/>
      <w:r>
        <w:t>ВС</w:t>
      </w:r>
      <w:proofErr w:type="gramEnd"/>
      <w:r>
        <w:t xml:space="preserve"> с помощью технических средств.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Лабораторный контроль - обнаружение в пробах объектов окружающей среды, продовольствии, пищевом и фуражном сырье, питьевой воде, клиническом материале искомого агента (для БС - после проведения специфической индикации).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Индикация - комплекс мероприятий, позволяющий подтвердить факт заражения (загрязнения) РВ, ОВ, СДЯВ, БС и определить их вид.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Сеть наблюдения и лабораторного контроля &lt;*&gt; имеет три уровня: федеральный, региональный и местный.</w:t>
      </w:r>
    </w:p>
    <w:p w:rsidR="006475A3" w:rsidRDefault="006475A3">
      <w:pPr>
        <w:pStyle w:val="ConsPlusNonformat"/>
        <w:widowControl/>
        <w:ind w:firstLine="540"/>
        <w:jc w:val="both"/>
      </w:pPr>
      <w:r>
        <w:t>--------------------------------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&lt;*&gt; Структура организации СНЛК приведена в Приложении 1.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Федеральный уровень СНЛК формируется на основе академических научно - исследовательских учреждений &lt;*&gt;, организаций и учреждений центрального подчинения, действия которых в СНЛК в целом координирует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 w:rsidR="006475A3" w:rsidRDefault="006475A3">
      <w:pPr>
        <w:pStyle w:val="ConsPlusNonformat"/>
        <w:widowControl/>
        <w:ind w:firstLine="540"/>
        <w:jc w:val="both"/>
      </w:pPr>
      <w:r>
        <w:t>--------------------------------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&lt;*&gt; Перечень академических и отраслевых научно - исследовательских учреждений Российской Федерации, входящих в структуру СНЛК, приведен в Приложении 2.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Региональный уровень СНЛК формируется на основе учреждений, организаций, отраслевых научно - исследовательских учреждений, кафедр (лабораторий) высших учебных заведений соответствующего профиля, функционирующих на территории республик в составе Российской Федерации, краев, областей, решающих задачи в масштабе региона. Координацию деятельности учреждений СНЛК данного уровня осуществляют региональные центры по делам гражданской обороны, чрезвычайным ситуациям и ликвидации последствий стихийных бедствий ГКЧС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 xml:space="preserve">Местный уровень СНЛК формируется на основе учреждений, организаций, профильных центров, функционирующих на соответствующей территории. Координацию деятельности на местном уровне СНЛК осуществляют соответствующие комитеты (комиссии) по чрезвычайным ситуациям территориальных органов исполнительной </w:t>
      </w:r>
      <w:r>
        <w:lastRenderedPageBreak/>
        <w:t>власти и территориальные штабы по делам гражданской обороны и чрезвычайным ситуациям.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Перечень конкретных учреждений и организаций (</w:t>
      </w:r>
      <w:proofErr w:type="gramStart"/>
      <w:r>
        <w:t>кроме</w:t>
      </w:r>
      <w:proofErr w:type="gramEnd"/>
      <w:r>
        <w:t xml:space="preserve"> научно - </w:t>
      </w:r>
      <w:proofErr w:type="gramStart"/>
      <w:r>
        <w:t>исследовательских</w:t>
      </w:r>
      <w:proofErr w:type="gramEnd"/>
      <w:r>
        <w:t>), функционирующих на региональном и местном уровнях, устанавливается местными органами исполнительной власти по согласованию с министерствами, государственными комитетами и ведомствами. Перечень академических и отраслевых научно - исследовательских учреждений, входящих в структуру СНЛК, определяется министерствами, ведомствами и организациями (Российская академия наук и др.) &lt;*&gt; и согласовывается с местными органами исполнительной власти.</w:t>
      </w:r>
    </w:p>
    <w:p w:rsidR="006475A3" w:rsidRDefault="006475A3">
      <w:pPr>
        <w:pStyle w:val="ConsPlusNonformat"/>
        <w:widowControl/>
        <w:ind w:firstLine="540"/>
        <w:jc w:val="both"/>
      </w:pPr>
      <w:r>
        <w:t>--------------------------------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&lt;*&gt; Перечень министерств, государственных комитетов, ведомств и организаций Российской Федерации, учреждения которых привлекаются к формированию структуры СНЛК, приведен в Приложении 3.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Региональные центры по делам гражданской обороны, чрезвычайным ситуациям и ликвидации последствий стихийных бедствий, территориальные штабы по делам гражданской обороны и чрезвычайным ситуациям организуют и координируют деятельность учреждений, включенных в СНЛК на подведомственной территории; руководят их деятельностью при ликвидации чрезвычайных ситуаций мирного и военного времени; контролируют состояние готовности сети наблюдения и лабораторного контроля к действиям в условиях мирного и военного времени; организуют обучение, подготовку (переподготовку) специалистов; обеспечивают взаимодействие со специализированными учреждениями Министерства обороны Российской Федерации, Министерства безопасности Российской Федерации, Министерства внутренних дел Российской Федерации.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  <w:outlineLvl w:val="1"/>
      </w:pPr>
      <w:r>
        <w:t>II. Функционирование и порядок передачи информации</w:t>
      </w:r>
    </w:p>
    <w:p w:rsidR="006475A3" w:rsidRDefault="006475A3">
      <w:pPr>
        <w:autoSpaceDE w:val="0"/>
        <w:autoSpaceDN w:val="0"/>
        <w:adjustRightInd w:val="0"/>
        <w:jc w:val="center"/>
      </w:pPr>
      <w:r>
        <w:t>учреждениями сети наблюдения и лабораторного контроля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Функционирование СНЛК осуществляется в трех режимах.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proofErr w:type="gramStart"/>
      <w:r>
        <w:t>В режиме повседневной деятельности (мирное время, нормальная радиационная, химическая, микробиологическая обстановка, отсутствие эпидемий, эпизоотий, эпифитотий) наблюдение и лабораторный контроль проводится в объеме задач, установленных для данного учреждения директивным (вышестоящим) органом.</w:t>
      </w:r>
      <w:proofErr w:type="gramEnd"/>
      <w:r>
        <w:t xml:space="preserve"> Информация о результатах наблюдения и лабораторного контроля представляется по установленному регламенту в вышестоящую организацию по подчиненности.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В режиме повышенной готовности (ухудшение производственно - промышленной, радиационной, химической, микробиологической, сейсмической и гидрометеорологической обстановки, прогноз о возможном возникновении чрезвычайной ситуации и угрозе начала войны) наблюдение и лабораторный контроль проводится в объеме задач, предусмотренных настоящим Положением.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Информация об ухудшении обстановки, обнаружении в воздухе, почве, воде, растительности, продовольствии, пищевом и фуражном сырье и др. РВ, СДЯВ в концентрациях (уровнях радиации), превышающих фоновые значения или ПДК (ПДУ), а также ОВ и БС; о случаях опасных для жизни и здоровья инфекционных заболеваний людей, животных и растений; о случаях высокого загрязнения природной среды передается учреждениями СНЛК в вышестоящую организацию по подчиненности и одновременно в соответствующий территориальный штаб по делам гражданской обороны и чрезвычайным ситуациям.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Передача информации осуществляется в сроки, не превышающие 2-х часов с момента обнаружения признаков угрозы возникновения чрезвычайных ситуаций, и далее с периодичностью не более 4-х часов в формализованном и неформализованном виде по существующим каналам связи.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Состав и конкретные формы представления информации по подчиненности устанавливаются для каждого учреждения СНЛК вышестоящей организацией, территориальными штабами по делам гражданской обороны и чрезвычайным ситуациям и закрепляются соответствующей инструкцией.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В режиме чрезвычайной ситуации (возникновение и ликвидация чрезвычайных ситуаций в мирное время, применение противником современных средств поражения в военное время) наблюдение и лабораторный контроль проводится в объеме задач, предусмотренных настоящим Положением.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Экстренная информация об обнаружении в объектах окружающей среды (воздухе, почве, воде), продуктах питания, пищевом и фуражном сырье РВ, СДЯВ в количествах, значительно превышающих фоновые значения или ПДК (ПДУ), а также ОВ и БС; о массовых вспышках особо опасных инфекционных заболеваний (поражений) людей, животных и растений; о случаях высокого загрязнения окружающей среды передается учреждениями СНЛК в вышестоящую организацию по подчиненности и одновременно в соответствующий территориальный штаб по делам гражданской обороны и чрезвычайным ситуациям &lt;*&gt;.</w:t>
      </w:r>
    </w:p>
    <w:p w:rsidR="006475A3" w:rsidRDefault="006475A3">
      <w:pPr>
        <w:pStyle w:val="ConsPlusNonformat"/>
        <w:widowControl/>
        <w:ind w:firstLine="540"/>
        <w:jc w:val="both"/>
      </w:pPr>
      <w:r>
        <w:t>--------------------------------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&lt;*&gt; Критерии чрезвычайных ситуаций определяются действующими руководящими документами.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Передача экстренной информации (уведомления) осуществляется в формализованном и неформализованном виде по имеющимся каналам связи, немедленно, и с последующим письменным подтверждением (донесением) не позднее 2-х часов с момента уведомления о возникновении чрезвычайной ситуации.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Последующая информация о развитии обстановки передается с периодичностью не более 4-х часов (если сроки подобных сообщений не оговорены особо).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  <w:outlineLvl w:val="1"/>
      </w:pPr>
      <w:r>
        <w:t>III. Организация наблюдения и лабораторного контроля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СНЛК включает: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Всероссийский центр наблюдения и лабораторного контроля ГКЧС России (ВЦНЛК);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академические и отраслевые научно - исследовательские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proofErr w:type="gramStart"/>
      <w:r>
        <w:t>кафедры (лаборатории) высших учебных заведений гидрометеорологического, химического, токсикологического, радиологического, микробиологического, гигиенического, ветеринарного, агрохимического и фитопатологического профилей;</w:t>
      </w:r>
      <w:proofErr w:type="gramEnd"/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территориальные управления и центры по гидрометеорологии и мониторингу окружающей среды (УГМС, ЦГМС);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специализированные инспекции аналитического контроля (СИАК);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авиа- и гидрометеорологические станции (АМГС, ГМС) и посты (ГМП);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специализированные комбинаты "Радон";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Российский республиканский информационно - аналитический центр Госкомсанэпиднадзора России (РОСРИАЦ);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центры государственного санитарно - эпидемиологического надзора на воздушном и водном транспорте (бассейновые ЦГСЭН);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территориальные центры государственного санитарно - эпидемиологического надзора (ЦГСЭН);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центры санитарно - эпидемиологического надзора и медико - санитарные части Федерального управления медико - биологических и экстремальных проблем при Минздраве России (ЦСЭН, МСЧ);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сетевой, дорожные, отделенческие, линейные центры санитарно - эпидемиологического надзора на железнодорожном транспорте МПС России (ЦСЭП);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Противочумный центр, противочумные станции (ПЧЦ, ПЧС);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территориальные ветеринарные лаборатории (ВЛ);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проектно - изыскательские центры и станции агрохимической службы, центры химизации и сельскохозяйственной радиологии, агрохимические лаборатории (ПИЦАС, ПИСАС, ЦХСР, АХЛ);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станции защиты растений (СТАЗР);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пункты сигнализации и прогнозов проявлений и развития вредителей и болезней сельскохозяйственных растений (ПСП);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пограничные пункты по карантину растений (ППКР);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производственные (объектовые) лаборатории министерств, государственных комитетов, ведомств и организаций Российской Федерации;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химико - радиометрические лаборатории гражданской обороны (ХРЛ);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посты радиационного и химического наблюдения (ПРХН).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6. Основу СНЛК составляют отраслевые центры наблюдения и лабораторного контроля, создаваемые на базе ведущих научно - исследовательских учреждений министерств и ведомств Российской Федерации, республиканские, краевые, областные, зональные и городские учреждения (расположенные в городах, отнесенных к особой, первой и второй группам по гражданской обороне), являющиеся головными.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Головные - наиболее подготовленные к выполнению задач СНЛК учреждения - выполняют следующие задачи: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определяют зараженность объектов окружающей среды, продовольствия, пищевого и фуражного сырья, питьевой воды РВ, ОВ, СДЯВ и проводят специфическую индикацию БС;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осуществляют сбор, обобщение и анализ информации о радиоактивном, химическом и биологическом (бактериологическом) заражении (загрязнении) продовольствия, питьевой воды, пищевого и фуражного сырья, объектов окружающей среды при чрезвычайных ситуациях мирного и военного времени;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разрабатывают нормативно - методические документы для подчиненных подразделений СНЛК;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осуществляют методическое руководство подчиненными учреждениями СНЛК при проведении всех видов лабораторных исследований;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организуют подготовку (переподготовку) специалистов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Головные учреждения СНЛК являются подразделениями повышенной готовности со сроками приведения в готовность 6 - 8 часов. При эвакуации головные учреждения СНЛК рассредоточиваются в загородной зоне, которая подготавливается заблаговременно в соответствии с планом перевода учреждений с мирного на военное время.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В целях повышения устойчивости функционирования СНЛК в мирное и военное время головным учреждением назначаются дублеры, на которые возлагаются функции областных, краевых, республиканских или региональных учреждений СНЛК. В качестве дублеров используются: один - два районных (городских) центра государственного санитарно - эпидемиологического надзора первой категории и соответствующие им ЦСЭН на железнодорожном транспорте; ветеринарные лаборатории; проектно - изыскательские центры и станции агрохимической службы; станции защиты растений, а также гидрометеорологические станции и др.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Перечень головных учреждений СНЛК федерального и регионального уровней по представлению министерств, государственных комитетов и ведомств Российской Федерации согласовывается с ГКЧС России. Перечень головных учреждений и их дублеров местного уровня согласовывается с территориальными штабами по делам гражданской обороны и чрезвычайным ситуациям.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7. На Всероссийский центр наблюдения и лабораторного контроля ГКЧС России возлагается: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организационно - методическое руководство и контроль за состоянием готовности сети наблюдения и лабораторного контроля Гражданской обороны Российской Федерации в мирное и военное время по вопросам проведения наблюдения и лабораторного контроля за зараженностью (загрязненностью) продуктов питания, пищевого и фуражного сырья, питьевой воды, объектов окружающей среды потенциально опасными в радиационном, химическом и микробиологическом отношении продуктами и веществами;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разработка предложений по повышению эффективности действий СНЛК в чрезвычайных ситуациях мирного и военного времени;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организация взаимодействия и координация деятельности министерств, государственных комитетов и ведомств Российской Федерации по вопросам создания и функционирования СНЛК в мирное и военное время, дальнейшее развитие и совершенствование методов и способов контроля РВ, ОВ, СДЯВ и БС;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сбор, анализ и обобщение информации о радиоактивном, химическом и биологическом (бактериологическом) заражении (загрязнении) объектов окружающей среды на территории Российской Федерации в мирное и военное время, прогнозирование радиационной, химической и эпидемиологической обстановки и разработка предложений по ее нормализации;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организация и проведение силами СНЛК оперативного радиационного, химического, биологического (бактериологического) и эпизоотического контроля в зонах чрезвычайных ситуаций;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контрольных радиометрических, радиохимических, спектрометрических, химических, микробиологических и токсикологических анализов объектов окружающей среды, продовольствия, питьевой воды, пищевого и фуражного сырья и др.;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участие в оценке способов и методов определения зараженности (загрязненности) объектов окружающей среды, продовольствия, питьевой воды, пищевого и фуражного сырья РВ, ОВ, СДЯВ и БС;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участие в международных программах и мероприятиях по интеркалибровке дозиметрической и химической измерительной аппаратуры.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8. Основными задачами академических и отраслевых научно - исследовательских учреждений, кафедр (лабораторий) высших учебных заведений гидрометеорологического, химического, токсикологического, радиологического, микробиологического, гигиенического, ветеринарного, агрохимического и фитопатологического профилей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разработка методов выявления и оценки радиоактивного заражения (загрязнения) и индикации ОВ, СДЯВ и БС в объектах окружающей среды, продовольствии, питьевой воде, пищевом и фуражном сырье, а также в материалах, взятых от больных и трупов людей, животных и птиц;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оказание методической помощи головным учреждениям СНЛК регионального и местного уровней по вопросам индикации ОВ, СДЯВ, БС и оценке радиоактивного заражения (загрязнения);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развертывание в чрезвычайных ситуациях на базе своих лабораторий (подразделений) профильных центров индикации бактериальных средств, гидрометеорологических, химических, токсикологических, радиологических, эпизоотических и фитопатологических центров с возложением на них задач по индикации БС, идентификации выявленных штаммов микроорганизмов, проведению экспертных анализов по токсикологии, радиологии, эпизоотологии, фитопатологии и химико - аналитическим исследованиям;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участие в выявлении, оценке и прогнозировании радиационной, химической и биологической (бактериологической) обстановки, складывающейся в районах чрезвычайных ситуаций;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разработка совместно с Госстандартом России государственных и отраслевых стандартных образцов и контрольных проб для проведения проверок готовности учреждений СНЛК к действиям в чрезвычайных ситуациях мирного и военного времени;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подготовка специалистов для учреждений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9. На территориальные управления, краевые, областные, городские центры по гидрометеорологии и мониторингу окружающей среды Росгидромета, специализированные инспекции аналитического контроля Минприроды России, специализированные комбинаты "Радон" возлагается: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зараженности атмосферного воздуха, воды открытых водоемов и местности ОВ и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границ зон радиоактивного и химического заражения (загрязнения) в районах чрезвычайных ситуаций;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удельной и объемной активности радионуклидов в объектах окружающей среды;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радионуклидного состава исследуемых проб;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подготовка специалистов ГМС и ГМП по ведению радиационного и химического наблюдения.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10. На гидрометеорологические станции и посты Росгидромета возлагается: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метеоплощадок;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ОВ и СДЯВ в атмосферном воздухе, воде открытых водоемов и на местности;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осуществление отбора проб воздуха, аэрозолей из приземного слоя атмосферы, воды открытых водоемов и доставка их в соответствующие ЦГМС.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11. Основной задачей Российского республиканского информационно - аналитического центра Госсанэпиднадзора России является участие в разработке и проведении мероприятий по обеспечению лабораторного контроля и экспертизы продовольствия, питьевой воды и пищевого сырья на зараженность возбудителями инфекционных заболеваний, а также оказание методической помощи учреждениям СНЛК санитарно - эпидемиологического надзора в чрезвычайных ситуациях мирного и военного времени.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На республиканские, краевые, областные, портовые, городские, районные первой категории центры государственного санитарно - эпидемиологического надзора Госкомсанэпиднадзора России и соответствующие им ЦСЭН на железнодорожном транспорте МПС России, центры санитарно - эпидемиологического надзора и медико - санитарные части Федерального управления медико - биологических и экстремальных проблем при Минздраве России возлагается: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санитарно - эпидемиологической разведки в очагах массового поражения силами создаваемых на базе ЦГСЭН (ЦСЭН, МСЧ) формирований (групп эпидемиологической разведки, санитарно - эпидемиологических отрядов и др.);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вида микробиологических средств боевых рецептур в военное время и возбудителей инфекционных заболеваний при чрезвычайных ситуациях мирного времени в пробах, отобранных из объектов окружающей среды, продовольствия, питьевой воды, пищевого сырья, а также в материалах, взятых от больных и трупов людей (специфическая индикация);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осуществление идентификации выделенных штаммов микроорганизмов и токсинов (только для республиканских, краевых и областных ЦГСЭН);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санитарной экспертизы продовольствия, питьевой воды и пищевого сырья, зараженных РВ, ОВ, СДЯВ и БС, с выдачей заключения о пригодности их к использованию по назначению;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удельной и объемной активности радионуклидов в пробах продовольствия, питьевой воды и пищевого сырья на контролируемых объектах;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радионуклидного состава исследуемых проб (кроме районных ЦГСЭН);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на контролируемых объектах зараженности продовольствия, питьевой воды, пищевого сырья ОВ и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оказание методической помощи и руководство работой нижестоящих звеньев ЦГСЭН на подведомственной территории.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12. Основными задачами городских, районных центров государственного санитарно - эпидемиологического надзора II и III категорий Госкомсанэпиднадзора России и соответствующих им ЦСЭН на железнодорожном, водном и воздушном транспорте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санитарно - эпидемиологической разведки на обслуживаемой территории;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(на основе косвенных признаков) в объектах окружающей среды микробиологических средств боевых рецептур в военное время и возбудителей инфекционных заболеваний людей при чрезвычайных ситуациях мирного времени;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исследование проб, отобранных из объектов окружающей среды, продовольствия, питьевой воды и пищевого сырья на зараженность известными возбудителями;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 объектах окружающей среды ОВ, СДЯВ и проведение их предварительной идентификации;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отбор проб из объектов окружающей среды, продовольствия, питьевой воды и пищевого сырья, зараженных РВ, ОВ, СДЯВ и БС, и доставка их в головные ЦГСЭН для лабораторных исследований и проведения санитарной экспертизы.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13. Основной задачей Противочумного центра Госкомсанэпиднадзора России является методическое руководство деятельностью противочумных станций по вопросам особо опасных и природно - очаговых инфекционных заболеваний в чрезвычайных ситуациях мирного и военного времени.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Основными задачами противочумных станций и их отделений Госкомсанэпиднадзора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санитарно - эпидемиологической разведки в очагах бактериального заражения;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осуществление идентификации штаммов микроорганизмов бактериальной группы, выделенных из различных проб в результате проведения специфической индикации;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при получении сомнительных результатов доставка в соответствующий центр специфической индикации проб, отобранных из объектов окружающей среды, продовольствия, питьевой воды, пищевого сырья, а также материалов, взятых от больных и трупов людей;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 окружающей среде ОВ и проведение индикации.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14. Основными задачами республиканских, краевых, областных ветеринарных лабораторий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ветеринарной разведки на объектах сельского хозяйства;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вида биологических средств боевых рецептур в военное время и возбудителей инфекционных заболеваний животных в мирное время в материалах, взятых от больных, трупов животных и птиц, а также в пробах фуражного сырья и воды в местах водопоя животных (специфическая индикация);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лабораторной диагностики инфекционных болезней животных и птиц;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осуществление идентификации выделенных микроорганизмов;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удельной и объемной активности радионуклидов в пробах пищевого сырья животного происхождения, фуражного сырья и воды на контролируемых объектах;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радионуклидного состава исследуемых проб, зараженных радиоактивными веществами;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зараженности сельскохозяйственных животных и птиц, продуктов животноводства, растениеводства, фуражного сырья и воды ОВ, СДЯВ, а также осуществление их индикации;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лабораторных исследований животных и птиц, пораженных РВ, ОВ,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ветеринарно - санитарной экспертизы пищевого сырья животного происхождения, воды (для водопоя сельскохозяйственных животных), а также фуражного сырья, зараженных РВ, ОВ, СДЯВ и БС, с выдачей заключения о возможности их использования по назначению;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прогнозирование и оценка радиационной, химической и биологической (бактериологической) обстановки в целях обоснования планируемых защитных мероприятий;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оказание методической помощи ветеринарным лабораториям на закрепленной территории и подготовка кадров специалистов.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15. Основными задачами районных и межрайонных ветеринарных лабораторий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ветеринарной разведки в очагах биологического заражения на контролируемых объектах сельского хозяйства;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(на основе косвенных признаков) биологических средств боевых рецептур в военное время и возбудителей инфекционных заболеваний животных и птиц при чрезвычайных ситуациях мирного времени;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ветеринарно - санитарной экспертизы пищевого и фуражного сырья, воды (для водопоя сельскохозяйственных животных) на зараженность РВ, ОВ, СДЯВ и БС с выдачей заключения о возможности использования их по назначению;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лабораторных исследований на наличие возбудителей бактериальной группы;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факта заражения животных и птиц, пищевого сырья животного происхождения, фуражного сырья и воды РВ, ОВ и СДЯВ и осуществление их индикации;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отбор на объектах ветеринарного надзора проб пищевого сырья животного происхождения, фуража, воды, а также материала от больных, трупов животных и птиц, зараженных РВ, ОВ, СДЯВ, БС, и в сомнительных случаях доставка их в головные учреждения для лабораторных исследований и проведения ветеринарно - санитарной экспертизы.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16. Основными задачами республиканских, краевых, областных проектно - изыскательских центров и станций агрохимической службы (ПИЦАС, ПИСАС), центров химизации и сельскохозяйственной радиологии (ЦХСР)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учреждения и на территории контролируемых объектов;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 объектах окружающей среды ОВ и СДЯВ в районе расположения учреждения и на территории сельскохозяйственных угодий и проведение их индикации;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удельной и объемной активности радионуклидов в пробах почвы, растений, кормов, минеральных и органических удобрений, пестицидов, воды;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радионуклидного состава исследуемых проб;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на объектах сельскохозяйственного производства зараженности почвы, растений, кормов, минеральных и органических удобрений, воды ОВ, СДЯВ, пестицидами, фитотоксикантами и осуществление их окончательной идентификации;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длительных систематических наблюдений на стационарных контрольных участках с обработкой коэффициентов накопления и перехода (К(н) и К(п));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оценка радиоактивного и химического заражения (загрязнения) путем проведения полевого обследования сельскохозяйственных угодий, участие в проведении специальных опытов.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17. Основными задачами районных агрохимических лабораторий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лаборатории и на территории контролируемых объектов;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во внешней среде ОВ и СДЯВ в районе расположения лаборатории и на территории сельскохозяйственных угодий и проведение их предварительной идентификации;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факта заражения почвы, растений, кормов, воды, минеральных и органических удобрений ОВ и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отбор на контролируемых объектах проб почвы, растений, кормов, воды, минеральных и органических удобрений, зараженных РВ, ОВ, СДЯВ, пестицидами, и доставка их в головные учреждения для лабораторных исследований.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18. Основными задачами республиканских, краевых, областных и районных станций защиты растений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станции и на территории контролируемых объектов;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 объектах окружающей среды ОВ, СДЯВ и возбудителей болезней растений на объектах растениеводства и территории сельскохозяйственных угодий, проведение индикации ОВ и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вида биологических средств боевых рецептур в военное время и возбудителей различных болезней растений при чрезвычайных ситуациях мирного времени в пробах сельскохозяйственных культур и насаждений;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зараженности пестицидами посевов сельскохозяйственных культур, продукции растениеводства, насаждений, воды, территории сельскохозяйственных угодий;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участие в выявлении и оценке химической и биологической обстановки в целях обоснования предложений по ведению растениеводства в условиях химического и биологического заражения сельскохозяйственных угодий.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19. Основными задачами пунктов сигнализации и прогнозов появления и развития вредителей и болезней сельскохозяйственных растений, пограничных пунктов по карантину растений Минсельхоза России являются: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местности в районе расположения пункта и на территории контролируемых объектов;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во внешней среде ОВ,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проведение фитопатологической разведки на объектах растениеводства, установление факта появления и распространения возбудителей болезней растений;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осуществление карантинной проверки и экспертизы семян, растений, продукции растительного происхождения на обследуемых территориях и объектах.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20. На центральные, бассейновые, окружные, базовые, складские, производственные лаборатории (заводские, фабричные, комбинатов, лесные и др.) министерств, государственных комитетов, ведомств, консорциумов, государственных концернов и ассоциаций Российской Федерации возлагается: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измерение мощности доз радиоактивного излучения на территории расположения лаборатории;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в воздухе, почве и растительности в районе расположения предприятия (объекта) ОВ, СДВ и проведение их индикации;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 контролируемой территории факта заражения (загрязнения) РВ, ОВ и СДЯВ воды открытых водоемов, используемой для промышленных нужд и рыбного хозяйства, питьевой воды на контролируемых городских водопроводных станциях, на выпусках сточных вод и осуществление предварительной идентификации ОВ и СДЯВ;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наличия РВ, ОВ и СДЯВ в перерабатываемой, выпускаемой, перевозимой и хранящейся пищевой продукции, продовольствии, пищевом сырье;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удельной и объемной активности радионуклидов в пробах продовольствия, пищевого сырья, воды, пищевой продукции (перерабатываемой, выпускаемой, перевозимой и хранящейся);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радионуклидного состава исследуемых проб (только для центральных лабораторий);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определение на контролируемых объектах зараженности продовольствия, пищевого сырья, воды и др. ОВ, СДЯВ, осуществление их окончательной идентификации (только для центральных лабораторий);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установление вида биологических средств боевых рецептур в военное время и возбудителей инфекционных заболеваний при чрезвычайных ситуациях мирного времени в пробах, отобранных из продовольствия, пищевого сырья, питьевой воды и др. (только для центральных лабораторий);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отбор и доставка проб в соответствующие учреждения СНЛК для проведения экспертизы и исследований по определению их зараженности (загрязненности) РВ, ОВ, СДЯВ и БС.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21. Химико - радиометрические лаборатории гражданской обороны проводят радиационную, химическую, неспецифическую бактериологическую разведку в зонах заражения (загрязнения), индикацию ОВ, СДЯВ, в том числе компонентов ракетного топлива, участвуют в подготовке специалистов производственных (объектовых) лабораторий, включенных в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22. Посты радиационного и химического наблюдения на предприятиях министерств, государственных комитетов и ведомств осуществляют наблюдение в чрезвычайных ситуациях мирного и военного времени для своевременного обнаружения в объектах окружающей среды РВ, ОВ и СДЯВ и их индикацию техническими средствами.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23. Учреждения СНЛК должны иметь следующий комплект документации: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ведомственное Положение (инструкцию) о работе СНЛК;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соответствующий штат и табель оснащения;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план перевода учреждений с мирного на военное положение;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план подготовки и развития учреждения СНЛК на текущий год и на перспективу;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схему оповещения, сбора личного состава учреждения в рабочее время и нерабочее время;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функциональные обязанности специалистов учреждений;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перечень особо опасных заболеваний и поражений людей, сельскохозяйственных животных и растений;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перечень СДЯВ, нарабатываемых на химических предприятиях и хранящихся на территории объекта и региона;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перечень потенциально опасных объектов в радиационном, химическом и микробиологическом отношении;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инструкцию о порядке ведения радиационного, химического, биологического (бактериологического) наблюдения (разведки) и порядок оповещения о заражении (загрязнении) объектов окружающей среды;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инструкцию о порядке передачи информации о заражении (загрязнении) объектов окружающей среды со схемой связи;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методики отбора проб и проведения исследований на зараженность РВ, ОВ, СДЯВ и БС, определенных Перечнем особо опасных заболеваний и поражений людей, сельскохозяйственных животных и растений;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нормы допустимых уровней радиоактивного заражения (загрязнения), предельно - допустимых концентраций ОВ и СДЯВ в воздухе, питьевой воде, продовольствии, пищевом и фуражном сырье на мирное и военное время;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карту (схему) контролируемого района для отображения радиационной, химической и биологической (бактериологической) обстановки;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журнал регистрации отобранных (поступивших) проб и учета результатов анализов;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журнал радиационного, химического и биологического (бактериологического) наблюдения (разведки);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инструкцию по мерам безопасности при работе с пробами, зараженными (загрязненными) РВ, ОВ, СДЯВ и БС;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переговорные таблицы, табели срочных донесений для передачи информации по подчиненности и в территориальный штаб по делам ГО и чрезвычайным ситуациям.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  <w:outlineLvl w:val="1"/>
      </w:pPr>
      <w:r>
        <w:t>IV. Материально - техническое и финансовое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обеспечение, подготовка кадров специалистов</w:t>
      </w:r>
    </w:p>
    <w:p w:rsidR="006475A3" w:rsidRDefault="006475A3">
      <w:pPr>
        <w:autoSpaceDE w:val="0"/>
        <w:autoSpaceDN w:val="0"/>
        <w:adjustRightInd w:val="0"/>
        <w:jc w:val="center"/>
      </w:pPr>
      <w:r>
        <w:t>сети наблюдения и лабораторного контроля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24. Оснащение учреждений СНЛК табелями, лабораторным оборудованием, химическими реактивами, посудой и другими техническими средствами для выполнения задач в мирное время производится за счет средств, выделяемых соответствующими министерствами и ведомствами Российской Федерации, а также за счет местных бюджетов.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Приборы радиационной, химической и биологической (бактериологической) разведки, дозиметрического контроля, средства индивидуальной защиты распределяются штабами по делам гражданской обороны и чрезвычайным ситуациям в соответствии с табелями оснащения на военное время. Штаты и табели оснащения учреждений СНЛК разрабатываются министерствами и ведомствами Российской Федерации и согласовываются с ГКЧС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Приборы, лабораторное оборудование, реактивы, средства индивидуальной защиты и другое имущество, которое не применяется для работы в условиях мирного времени, но требуется для решения задач на военное время (чрезвычайная ситуация мирного времени), хранится непосредственно в учреждениях СНЛК, используется только по прямому назначению и освежается в установленном порядке.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Лабораторный контроль продуктов питания, пищевого сырья, питьевой воды, установление вида микроорганизмов и токсинов, выделенных из проб объектов окружающей среды и организма человека, проводится по методикам, утвержденным Минздравом России, Минприроды России и Госкомсанэпиднадзором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Исследование пищевого и фуражного сырья, а также диагностика заболеваний животных и птиц проводится по методикам, утвержденным Департаментом ветеринарии Минсельхоза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Лабораторный контроль (кроме БС) объектов окружающей среды осуществляется по методикам, утвержденным Минприроды России и Росгидрометом.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25. Готовность учреждений СНЛК к решению возложенных на нее задач обеспечивается соответствующими министерствами и ведомствами Российской Федерации путем подготовки (обучения) специалистов в мирное время и оснащения отделов, лабораторий, станций и постов необходимым оборудованием, приборами и методиками. За подготовку (переподготовку) специалистов несут ответственность руководители учреждений СНЛК.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Подготовка и переподготовка специалистов организуется и проводится министерствами и ведомствами Российской Федерации по планам и программам, согласованным с ГКЧС России. В целях совершенствования ее учреждений ежегодно планируются и проводятся учения и тренировки.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26. Годовые отчеты о работе и состоянии готовности учреждений СНЛК представляются в соответствующие министерства и ведомства Российской Федерации по подчиненности, а также в региональные центры ГКЧС России и территориальные штабы по делам гражданской обороны и чрезвычайным ситуациям в установленном порядке.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27. Основными источниками финансирования деятельности СНЛК являются ассигнования, выделяемые министерствам, государственным комитетам, ведомствам, организациям и учреждениям Российской Федерации на мероприятия гражданской обороны, а также иные средства, получаемые в результате деятельности, не запрещенной законодательством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Основанием для истребования финансовых средств является план подготовки текущего и перспективного развития СНЛК, разрабатываемый министерствами, государственными комитетами, ведомствами, организациями и учреждениями Российской Федерации, согласованный с ГКЧС России и его функциональными органами на местах.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Финансирование мероприятий, связанных с участием СНЛК в ликвидации последствий чрезвычайных ситуаций и стихийных бедствий, осуществляется за счет страховых и резервных финансовых фондов, создаваемых министерствами и ведомствами, а также органами исполнительной власти на местах.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Ущерб и убытки, причиненные учреждениям СНЛК не по их вине в результате выполнения ими задач по ликвидации последствий чрезвычайных ситуаций и стихийных бедствий, возмещаются в установленном действующим законодательством порядке.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ГКЧС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В.ВЛАДИМИРОВ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Минприроды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Н.РЫБАЛЬСКИЙ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Минздрав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В.АГАПОВ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Минсельхоз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В.СВЕТОВ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Госкомсанэпиднадзор России</w:t>
      </w:r>
    </w:p>
    <w:p w:rsidR="006475A3" w:rsidRDefault="006475A3">
      <w:pPr>
        <w:autoSpaceDE w:val="0"/>
        <w:autoSpaceDN w:val="0"/>
        <w:adjustRightInd w:val="0"/>
        <w:jc w:val="right"/>
      </w:pPr>
      <w:r>
        <w:t>Г.ОНИЩЕНКО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</w:pPr>
      <w:r>
        <w:t>Росгидромет</w:t>
      </w:r>
    </w:p>
    <w:p w:rsidR="006475A3" w:rsidRDefault="006475A3">
      <w:pPr>
        <w:autoSpaceDE w:val="0"/>
        <w:autoSpaceDN w:val="0"/>
        <w:adjustRightInd w:val="0"/>
        <w:jc w:val="right"/>
      </w:pPr>
      <w:r>
        <w:t>В.ДЕДЮЧЕНКО</w:t>
      </w:r>
    </w:p>
    <w:p w:rsidR="006475A3" w:rsidRDefault="006475A3">
      <w:pPr>
        <w:autoSpaceDE w:val="0"/>
        <w:autoSpaceDN w:val="0"/>
        <w:adjustRightInd w:val="0"/>
        <w:jc w:val="right"/>
        <w:sectPr w:rsidR="006475A3" w:rsidSect="00647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5A3" w:rsidRDefault="006475A3">
      <w:pPr>
        <w:autoSpaceDE w:val="0"/>
        <w:autoSpaceDN w:val="0"/>
        <w:adjustRightInd w:val="0"/>
        <w:jc w:val="right"/>
      </w:pPr>
    </w:p>
    <w:p w:rsidR="006475A3" w:rsidRDefault="006475A3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СХЕМА</w:t>
      </w:r>
    </w:p>
    <w:p w:rsidR="006475A3" w:rsidRDefault="006475A3">
      <w:pPr>
        <w:autoSpaceDE w:val="0"/>
        <w:autoSpaceDN w:val="0"/>
        <w:adjustRightInd w:val="0"/>
        <w:jc w:val="center"/>
      </w:pPr>
      <w:r>
        <w:t>СЕТИ НАБЛЮДЕНИЯ И ЛАБОРАТОРНОГО КОНТРОЛЯ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ГРАЖДАНСКОЙ ОБОРОНЫ РОССИЙСКОЙ ФЕДЕРАЦИИ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  ┌────────┐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  │  ГКЧС 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  │ России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  └────┬───┘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 ┌───────┬─────────┬─────────┬──────────┼──────────┬─────────┬──────┬────┬────────────┐</w:t>
      </w:r>
    </w:p>
    <w:p w:rsidR="006475A3" w:rsidRDefault="006475A3">
      <w:pPr>
        <w:pStyle w:val="ConsPlusNonformat"/>
        <w:widowControl/>
        <w:jc w:val="both"/>
      </w:pPr>
      <w:r>
        <w:t xml:space="preserve">     ┌───┴──┐┌───┴───┐ ┌───┴───┐ ┌───┴────┐     │      ┌───┴────┐┌───┴────┐ │┌───┴────┐  ┌────┴────┐</w:t>
      </w:r>
    </w:p>
    <w:p w:rsidR="006475A3" w:rsidRDefault="006475A3">
      <w:pPr>
        <w:pStyle w:val="ConsPlusNonformat"/>
        <w:widowControl/>
        <w:jc w:val="both"/>
      </w:pPr>
      <w:r>
        <w:t>фе-  │ МПС  ││Минпри-│ │Росгид-│ │Россий- │     │      │Минсель-││Госком- │ ││Минздрав│  │Министер-│</w:t>
      </w:r>
    </w:p>
    <w:p w:rsidR="006475A3" w:rsidRDefault="006475A3">
      <w:pPr>
        <w:pStyle w:val="ConsPlusNonformat"/>
        <w:widowControl/>
        <w:jc w:val="both"/>
      </w:pPr>
      <w:r>
        <w:t>де-  │России││роды   │ │ромет  │ │ская    │     │      │хоз     ││санэпид-│ ││ России │  │ства и   │</w:t>
      </w:r>
    </w:p>
    <w:p w:rsidR="006475A3" w:rsidRDefault="006475A3">
      <w:pPr>
        <w:pStyle w:val="ConsPlusNonformat"/>
        <w:widowControl/>
        <w:jc w:val="both"/>
      </w:pPr>
      <w:r>
        <w:t>раль-│      ││России │ │       │ │академия│     │      │России  ││надзор  │ ││        │  │ведомства│</w:t>
      </w:r>
    </w:p>
    <w:p w:rsidR="006475A3" w:rsidRDefault="006475A3">
      <w:pPr>
        <w:pStyle w:val="ConsPlusNonformat"/>
        <w:widowControl/>
        <w:jc w:val="both"/>
      </w:pPr>
      <w:r>
        <w:t>ный  │      ││       │ │       │ │наук    │     │      │        ││России  │ ││        │  │России   │</w:t>
      </w:r>
    </w:p>
    <w:p w:rsidR="006475A3" w:rsidRDefault="006475A3">
      <w:pPr>
        <w:pStyle w:val="ConsPlusNonformat"/>
        <w:widowControl/>
        <w:jc w:val="both"/>
      </w:pPr>
      <w:r>
        <w:t>уро- └──┬───┘└───┬───┘ └───┬───┘ └───┬────┘     │      └─┬──────┘└────┬───┘ │└─────┬──┘  └────┬────┘</w:t>
      </w:r>
    </w:p>
    <w:p w:rsidR="006475A3" w:rsidRDefault="006475A3">
      <w:pPr>
        <w:pStyle w:val="ConsPlusNonformat"/>
        <w:widowControl/>
        <w:jc w:val="both"/>
      </w:pPr>
      <w:r>
        <w:t>вень    │        │         │         │        ┌─┴───┐    │            │   ┌─┴──┐   │   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│        │ВЦНЛК│    │            │   │РАМН│   │   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│        └─┬───┘    │            │   └──┬─┘   │          │</w:t>
      </w:r>
    </w:p>
    <w:p w:rsidR="006475A3" w:rsidRDefault="006475A3">
      <w:pPr>
        <w:pStyle w:val="ConsPlusNonformat"/>
        <w:widowControl/>
        <w:jc w:val="both"/>
      </w:pPr>
      <w:r>
        <w:t xml:space="preserve">    ┌───┼─┐      │         │         │          │        │       ┌────┼─┐ ┌──┴────┐│      ┌───┴────┐</w:t>
      </w:r>
    </w:p>
    <w:p w:rsidR="006475A3" w:rsidRDefault="006475A3">
      <w:pPr>
        <w:pStyle w:val="ConsPlusNonformat"/>
        <w:widowControl/>
        <w:jc w:val="both"/>
      </w:pPr>
      <w:r>
        <w:t>┌───┴──┐│┌┴┐   ┌─┴──┐   ┌──┴─┐   ┌───┴────┐     │      ┌─┴──┐ ┌──┴───┐│┌┴─┴─┐   ┌─┴┴─┐ ┌──┴───┐┌───┴───┐</w:t>
      </w:r>
    </w:p>
    <w:p w:rsidR="006475A3" w:rsidRDefault="006475A3">
      <w:pPr>
        <w:pStyle w:val="ConsPlusNonformat"/>
        <w:widowControl/>
        <w:jc w:val="both"/>
      </w:pPr>
      <w:r>
        <w:t>│ВНИИЖГ│││+│   │ВНИУ│   │ВНИУ│   │Академи-│     │      │ВНИУ│ │ВНИПЧИ│││ВНИУ│   │ВНИУ│ │Отрас-││  НПО  │</w:t>
      </w:r>
    </w:p>
    <w:p w:rsidR="006475A3" w:rsidRDefault="006475A3">
      <w:pPr>
        <w:pStyle w:val="ConsPlusNonformat"/>
        <w:widowControl/>
        <w:jc w:val="both"/>
      </w:pPr>
      <w:r>
        <w:t>└──────┘│└─┘   └─┬──┘   └──┬─┘   │ческие  │     │      └─┬──┘ └──┬───┘│└─┬──┘   └─┬──┘ │левые ││"Радон"│</w:t>
      </w:r>
    </w:p>
    <w:p w:rsidR="006475A3" w:rsidRDefault="006475A3">
      <w:pPr>
        <w:pStyle w:val="ConsPlusNonformat"/>
        <w:widowControl/>
        <w:jc w:val="both"/>
      </w:pPr>
      <w:r>
        <w:t xml:space="preserve">        │Се-     │         │     │НИУ     │     │        │       │    │  │      ┌─┼──┐ │НИУ   ││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│те-     │         │     └────────┘     │        │      ┌┴┐   │ ┌┴┐    ┌┴┐│ ┌┴┐└──┬───┘└───┬───┘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│вой     │         │                    │        │      │+│   │ │+│    │+││ │+│   │ 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│ЦСЭН    │         │                    │        │      └┬┘   │ └┬┘    └─┘│ └┬┘   │ 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 │        │    ПЧЦ│    │ РОСРИАЦ ЦСЭН │ЦМСЧ│        │</w:t>
      </w:r>
    </w:p>
    <w:p w:rsidR="006475A3" w:rsidRDefault="006475A3">
      <w:pPr>
        <w:pStyle w:val="ConsPlusNonformat"/>
        <w:widowControl/>
        <w:jc w:val="both"/>
      </w:pPr>
      <w:r>
        <w:t>-.-.-.-.┼.-.-.-.─┼─.-.-.-.─┼─.-.-.-.-.-.-.-.-.-.┼.-.-.-.─┼.-.-.-.┼.-.─┼.─┬.-.-.-.─┬─.┼─.-.┼.-.-.-.─┼.-.-</w:t>
      </w:r>
    </w:p>
    <w:p w:rsidR="006475A3" w:rsidRDefault="006475A3">
      <w:pPr>
        <w:pStyle w:val="ConsPlusNonformat"/>
        <w:widowControl/>
        <w:jc w:val="both"/>
      </w:pPr>
      <w:r>
        <w:t>ре-    ┌┴┐       │      ┌──┴─┐             ┌────┴─────┐┌─┴─┐     │    │┌─┴─┐    ┌─┴─┐│ ┌──┴───┐┌───┴───┐</w:t>
      </w:r>
    </w:p>
    <w:p w:rsidR="006475A3" w:rsidRDefault="006475A3">
      <w:pPr>
        <w:pStyle w:val="ConsPlusNonformat"/>
        <w:widowControl/>
        <w:jc w:val="both"/>
      </w:pPr>
      <w:r>
        <w:t>гио-   │+│ЦСЭН   │      │УГМС│             │Региональ-││НИУ│     │    ││НИУ│    │НИУ││ │Отрас-││Спец.  │</w:t>
      </w:r>
    </w:p>
    <w:p w:rsidR="006475A3" w:rsidRDefault="006475A3">
      <w:pPr>
        <w:pStyle w:val="ConsPlusNonformat"/>
        <w:widowControl/>
        <w:jc w:val="both"/>
      </w:pPr>
      <w:r>
        <w:t>наль-  └┬┘ж/д    │      └──┬─┘             │ные центры│└─┬─┘     │    │└───┘    └───┘│ │левые ││комби- │</w:t>
      </w:r>
    </w:p>
    <w:p w:rsidR="006475A3" w:rsidRDefault="006475A3">
      <w:pPr>
        <w:pStyle w:val="ConsPlusNonformat"/>
        <w:widowControl/>
        <w:jc w:val="both"/>
      </w:pPr>
      <w:r>
        <w:t>ный     │ и их   │         │               │ГКЧС      │  │       │    │              │ │НИУ   ││наты   │</w:t>
      </w:r>
    </w:p>
    <w:p w:rsidR="006475A3" w:rsidRDefault="006475A3">
      <w:pPr>
        <w:pStyle w:val="ConsPlusNonformat"/>
        <w:widowControl/>
        <w:jc w:val="both"/>
      </w:pPr>
      <w:r>
        <w:t>уро-    │ от-    │         │               └───┬──────┘  │       │    │              │ │      ││"Радон"│</w:t>
      </w:r>
    </w:p>
    <w:p w:rsidR="006475A3" w:rsidRDefault="006475A3">
      <w:pPr>
        <w:pStyle w:val="ConsPlusNonformat"/>
        <w:widowControl/>
        <w:jc w:val="both"/>
      </w:pPr>
      <w:r>
        <w:t>вень    │ де-    │         │                   │         │       │    │              │ └──┬───┘└───────┘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│ ле-    │         │                   │         │      ┌┴┐   │             ┌┴┐┌──┴───┐</w:t>
      </w:r>
    </w:p>
    <w:p w:rsidR="006475A3" w:rsidRDefault="006475A3">
      <w:pPr>
        <w:pStyle w:val="ConsPlusNonformat"/>
        <w:widowControl/>
        <w:jc w:val="both"/>
      </w:pPr>
      <w:r>
        <w:t xml:space="preserve">        │ ний    │         │                   │         │      │+│   │             │+││Кафед-│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└─┘   │             └─┘│ры   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ПЧС   │            МСЧ │(лабо-│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      │                │рато-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      │                │рии) 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      │                │вузов │</w:t>
      </w:r>
    </w:p>
    <w:p w:rsidR="006475A3" w:rsidRDefault="006475A3">
      <w:pPr>
        <w:pStyle w:val="ConsPlusNonformat"/>
        <w:widowControl/>
        <w:jc w:val="both"/>
      </w:pPr>
      <w:r>
        <w:t xml:space="preserve">        │        │         │                   │         │            │                └──┬───┘</w:t>
      </w:r>
    </w:p>
    <w:p w:rsidR="006475A3" w:rsidRDefault="006475A3">
      <w:pPr>
        <w:pStyle w:val="ConsPlusNonformat"/>
        <w:widowControl/>
        <w:jc w:val="both"/>
      </w:pPr>
      <w:r>
        <w:t>-.-.-.-.┼.-.-.-.─┼.-.-.-.-.┼.-.-.-.-.-.-.-.-.-.┼.-.-.-.-.┼.-.-.-.-.-.─┼.-.-.-.-.-.-.-.-.-.┼─.-.-.-.-.-.-</w:t>
      </w:r>
    </w:p>
    <w:p w:rsidR="006475A3" w:rsidRDefault="006475A3">
      <w:pPr>
        <w:pStyle w:val="ConsPlusNonformat"/>
        <w:widowControl/>
        <w:jc w:val="both"/>
      </w:pPr>
      <w:r>
        <w:t>мест-   │        │         │                   │      ┌──┴─┬───┐      │                   │</w:t>
      </w:r>
    </w:p>
    <w:p w:rsidR="006475A3" w:rsidRDefault="006475A3">
      <w:pPr>
        <w:pStyle w:val="ConsPlusNonformat"/>
        <w:widowControl/>
        <w:jc w:val="both"/>
      </w:pPr>
      <w:r>
        <w:t>ный    ┌┴┐     ┌─┴──┐   ┌──┴─┐           ┌─────┴────┐┌┴─┐ ┌┴┐ ┌┴┐    ┌┴┐               ┌──┴─────┐</w:t>
      </w:r>
    </w:p>
    <w:p w:rsidR="006475A3" w:rsidRDefault="006475A3">
      <w:pPr>
        <w:pStyle w:val="ConsPlusNonformat"/>
        <w:widowControl/>
        <w:jc w:val="both"/>
      </w:pPr>
      <w:r>
        <w:t>уро-   │+│     │СИАК│   │ЦГМС│           │ Комитеты ││+ │ │+│ │+│    │+│               │Профиль-│</w:t>
      </w:r>
    </w:p>
    <w:p w:rsidR="006475A3" w:rsidRDefault="006475A3">
      <w:pPr>
        <w:pStyle w:val="ConsPlusNonformat"/>
        <w:widowControl/>
        <w:jc w:val="both"/>
      </w:pPr>
      <w:r>
        <w:t>вень   └─┘     └────┘   └──┬─┘           │(комиссии)││вл│ └┬┘ └┬┘    └┬┘               │ные цен-│</w:t>
      </w:r>
    </w:p>
    <w:p w:rsidR="006475A3" w:rsidRDefault="006475A3">
      <w:pPr>
        <w:pStyle w:val="ConsPlusNonformat"/>
        <w:widowControl/>
        <w:jc w:val="both"/>
      </w:pPr>
      <w:r>
        <w:t xml:space="preserve">      ЦСЭН            ┌────┼────┐        │  по ЧС   │└─┬┘ПИЦАС СТАЗР  │ЦГСЭН           │тры     │</w:t>
      </w:r>
    </w:p>
    <w:p w:rsidR="006475A3" w:rsidRDefault="006475A3">
      <w:pPr>
        <w:pStyle w:val="ConsPlusNonformat"/>
        <w:widowControl/>
        <w:jc w:val="both"/>
      </w:pPr>
      <w:r>
        <w:t xml:space="preserve">      ли-           ┌─┴─┐┌─┴─┐┌─┴─┐      └─────┬────┘  │ ПИСАС │      │рес.,           └──┬─────┘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ней-          └───┘└───┘└───┘      ┌─────┴─────┐ │ ЦХСР  │      │краев,          ┌──┴─────┐</w:t>
      </w:r>
    </w:p>
    <w:p w:rsidR="006475A3" w:rsidRDefault="006475A3">
      <w:pPr>
        <w:pStyle w:val="ConsPlusNonformat"/>
        <w:widowControl/>
        <w:jc w:val="both"/>
      </w:pPr>
      <w:r>
        <w:t xml:space="preserve">      ные           АМСГ  ГМС  ГМП    ┌──┤ Штабы по  │ │   │   │      │обл.            │Кафедры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┌─┴─┐│делам ГОиЧС│ │   │   │      │                │(лабора-│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│   ││рес., обл. │ │   │   │      │                │тории) 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└───┘└─────┬─────┘ │   │   │      │                │вузов  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ХРЛ ┌─────┴─────┐ │   │   │      │                └──┬─────┘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│ Штабы по  │ │   │   │      │                  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│делам ГОиЧС│ │   │   │      │                ┌──┴────┐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│гор., рай. │┌┴─┐┌┴┐ ┌┴┐    ┌┴┐               │Произ-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└─────┬─────┘│+ ││+│ │+│    │+│               │водст-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┌─────┴─────┐│вл│└─┘ └─┘    └─┘               │венные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   │ Штабы по  │└──┘АХЛ ПСП,     ЦГСЭН           │лабора-│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  ┌──┤делам ГОиЧС│        ППКР     бассейновые,    │тории  │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┌─┴─┐│  объект.  │                 гор., районные  └───────┘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│   │└───────────┘</w:t>
      </w:r>
    </w:p>
    <w:p w:rsidR="006475A3" w:rsidRDefault="006475A3">
      <w:pPr>
        <w:pStyle w:val="ConsPlusNonformat"/>
        <w:widowControl/>
        <w:jc w:val="both"/>
      </w:pPr>
      <w:r>
        <w:t xml:space="preserve">                                    └───┘</w:t>
      </w:r>
    </w:p>
    <w:p w:rsidR="006475A3" w:rsidRDefault="006475A3">
      <w:pPr>
        <w:pStyle w:val="ConsPlusNonformat"/>
        <w:widowControl/>
      </w:pPr>
      <w:r>
        <w:t xml:space="preserve">                                    ПРХН</w:t>
      </w:r>
    </w:p>
    <w:p w:rsidR="006475A3" w:rsidRDefault="006475A3">
      <w:pPr>
        <w:pStyle w:val="ConsPlusNonformat"/>
        <w:widowControl/>
        <w:sectPr w:rsidR="006475A3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6475A3" w:rsidRDefault="006475A3">
      <w:pPr>
        <w:pStyle w:val="ConsPlusNonformat"/>
        <w:widowControl/>
      </w:pPr>
    </w:p>
    <w:p w:rsidR="006475A3" w:rsidRDefault="006475A3">
      <w:pPr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ПЕРЕЧЕНЬ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АКАДЕМИЧЕСКИХ И ОТРАСЛЕВЫХ НАУЧНО -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ИССЛЕДОВАТЕЛЬСКИХ УЧРЕЖДЕНИЙ РОССИЙСКОЙ ФЕДЕРАЦИИ,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ВКЛЮЧЕННЫХ В СТРУКТУРУ СНЛК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учреждения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по метеорологии и контролю природной среды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Главная геофизическая обсерватория имени А.И. Войкова (ГГО), г. Санкт - Петербург.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Гидрохимический институт (ГХИ), г. Ростов - на - Дону.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Институт экспериментальной метеорологии (ИЭМ), г. Обнинск.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Институт прикладной геофизики имени Е.К. Федорова (ИПГ),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Государственный океанографический институт (ГОИН),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6. Радиевый институт имени Хлопина, г. Санкт - Петербург.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7. Арктический и антарктический научно - исследовательский институт (ААНИИ).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8. Дальневосточный научно - исследовательский институт.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9. Лаборатория мониторинга природной среды и климата г. Москвы (ЛАМ).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10. Научно - исследовательский институт коммунального водоснабжения и очистки воды Академии коммунального хозяйства имени К.Д. Панфилова,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11. Институт глобального климата и экологии (ИГКЭ) РАН и Росгидромета,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12. Всероссийский научно - исследовательский институт охраны природы (ВНИИ природы),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13. Институт экологической токсикологии (ИЭТ) Минприроды России, г. Байкальск Иркутской области.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учреждения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эпидемиологического, микробиологического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и вирусологического профиля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Институт медицинской паразитологии и тропической медицины имени Е.И. Марциновского,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Ростовский - на - Дону государственный научно - исследовательский противочумный институт.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Российский научно - исследовательский противочумный институт, г. Саратов.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Ставропольский научно - исследовательский противочумный институт, г. Ставрополь.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Центральный научно - исследовательский институт эпидемиологии,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6. Иркутский научно - исследовательский институт эпидемиологии, г. Иркутск.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7. Волгоградский научно - исследовательский противочумный институт.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8. Институт вирусологии им. Д.И. Ивановского РАМН,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9. Институт эпидемиологии и микробиологии им. Н.Ф. Гамалея, РАМН,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10. Владивостокский научно - исследовательский институт эпидемиологии и микробиологии.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11. Нижегородский НИИ эпидемиологии и микробиологии.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12. Иркутский НИИ эпидемиологии и микробиологии.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13. Казанский НИИ эпидемиологии и микробиологии.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14. Санкт - Петербургский НИИ эпидемиологии и микробиологии имени Пастера.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15. Псковский НИИ эпидемиологии и микробиологии имени Г.Н. Габричевского.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16. Омский НИИ природно - очаговых инфекций Минздрава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17. Екатеринбургский НИИ вирусных инфекций.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18. Тюменский НИИ краевой инфекционной патологии.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19. Хабаровский НИИ эпидемиологии и микробиологии.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20. Всероссийский НИИ гриппа РАМН, г. Санкт - Петербург.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21. Институт полиомиелита и вирусных энцефалитов РАМН, г. Москва.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учреждения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гигиенического профиля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НИИ гигиены и профилактики заболеваний детей, подростков и молодежи,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НИИ гигиены и профпатологии (г. Уфа).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НИИ гигиены труда и профзаболеваний (г. Нижний Новгород).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НИИ гигиены труда и профзаболеваний РАМН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НИИ гигиены труда и профзаболеваний (г. Санкт - Петербург).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6. НИИ общей и коммунальной гигиены им. А.Н. Сысина РАМН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7. НИИ радиационной гигиены (г. Санкт - Петербург).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8. НИИ сельской гигиены (г. Саратов).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9. НПО "Гигиена и профпатология" (Московская область).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10. Филиал НПО "Гигиена и профпатология" (г. Новосибирск).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11. Филиал НПО "Гигиена и профпатология" (г. Самара).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12. Медицинский научный центр профилактики и охраны здоровья рабочих промпредприятий (г. Екатеринбург).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13. Научно - исследовательская лаборатория комплексных проблем гигиены труда с клиникой профессиональных заболеваний (г. Кировск).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14. Институт биофизики Минздрава России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15. Институт токсикологии Минздрава России (г. Санкт - Петербург).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16. Российский научно - исследовательский центр чрезвычайных ситуаций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17. Всероссийский научно - исследовательский институт железнодорожной гигиены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18. НИИ гигиены, токсикологии и профпатологии (г. Волгоград).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19. Российский регистр потенциально опасных химических и биологических веществ (г. Москва).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и специализированные</w:t>
      </w:r>
    </w:p>
    <w:p w:rsidR="006475A3" w:rsidRDefault="006475A3">
      <w:pPr>
        <w:autoSpaceDE w:val="0"/>
        <w:autoSpaceDN w:val="0"/>
        <w:adjustRightInd w:val="0"/>
        <w:jc w:val="center"/>
      </w:pPr>
      <w:r>
        <w:t>учреждения ветеринарного профиля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Научно - исследовательские институты: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1.1. Всероссийский НИИ ветеринарной вирусологии и микробиологии (г. Покров Владимирской области).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1.2. Всероссийский научно - исследовательский институт защиты животных (г. Владимир).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1.3. Всероссийский институт экспериментальной ветеринарии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1.4. Всероссийский научно - исследовательский ветеринарный институт (г. Казань).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1.5. Институт экспериментальной ветеринарии Сибири и Дальнего Востока (г. Новосибирск).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1.6. Дальневосточный зональный научно - исследовательский ветеринарный институт (г. Благовещенск).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1.7. Северо - Кавказский зональный научно - исследовательский ветеринарный институт (г. Новочеркасск).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1.8. Научно - исследовательский ветеринарный институт птицеводства (г. Санкт - Петербург).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1.9. Дагестанский научно - исследовательский ветеринарный институт (г. Махачкала).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1.10. НИИ ветеринарии Восточной Сибири, г. Чита.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1.11. Всероссийский НИИ ветеринарной санитарии, гигиены и экологии,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Ветеринарные специализированные лаборатории: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2.1. Республиканская научно - производственная ветеринарная лаборатория Департамента ветеринарии Минсельхоза РФ (г. Москва).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2.2. Республиканская научно - производственная ветеринарная радиологическая лаборатория Департамента ветеринарии Минсельхоза России (п. Косино, Московская обл.).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учреждения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агрохимического профиля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Центральный научно - исследовательский институт агрохимического обслуживания сельского хозяйства (ЦИНАО), г. Москва.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Санкт - Петербург, филиал ЦИНАО.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Калужский филиал ЦИНАО (п. Кудиново, Калужская обл.).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Всероссийский научно - исследовательский и проектно - технологический институт химизации сельского хозяйства (ВНИИПТИХИМ) (п. Немчиновка Московской обл.).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Филиалы ВНИИПТИХИМ: Казанский, Костромской, Волгоградский, Пермский, Восточно - Сибирский (г. Иркутск), Дальневосточный (г. Хабаровск), Западно - Сибирский (г. Барнаул), Краснодарский, Воронежский отдел, Владимирский отдел.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Научно - исследовательские учреждения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защиты растений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Всероссийский институт защиты растений (г. Санкт - Петербург).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Всероссийский научно - исследовательский институт защиты растений (г. Рамонь Воронежской области).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Всероссийский научно - исследовательский технологический институт карантина растений (п. Быково Московской области).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Всероссийский научно - исследовательский институт фитопатологии (п/о Б. Вяземы Московской области).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НИИ химических средств защиты растений, г. Москва.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right"/>
        <w:outlineLvl w:val="0"/>
      </w:pPr>
      <w:r>
        <w:t>Приложение N 3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jc w:val="center"/>
      </w:pPr>
      <w:r>
        <w:t>ПЕРЕЧЕНЬ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МИНИСТЕРСТВ И ВЕДОМСТВ РОССИЙСКОЙ ФЕДЕРАЦИИ,</w:t>
      </w:r>
    </w:p>
    <w:p w:rsidR="006475A3" w:rsidRDefault="006475A3">
      <w:pPr>
        <w:autoSpaceDE w:val="0"/>
        <w:autoSpaceDN w:val="0"/>
        <w:adjustRightInd w:val="0"/>
        <w:jc w:val="center"/>
      </w:pPr>
      <w:r>
        <w:t>ПРИВЛЕКАЕМЫХ К ФОРМИРОВАНИЮ СТРУКТУРЫ СНЛК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1. Министерство охраны окружающей среды и природных ресурсов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 Министерство сельского хозяйства Российской Федерации: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2.1. Департамент ветеринарии.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2.2. Главное управление химической защиты растений с Госхимкомиссией (Главхимзащита).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2.3. Главное управление по ликвидации последствий радиационных аварий, гражданской обороне, чрезвычайным ситуациям и охране природы (Главчернобыль).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3. Министерство здравоохранения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4. Министерство путей сообщения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5. Министерство обороны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6. Министерство безопасности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7. Министерство внутренних дел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8. Министерство топлива и энергетики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9. Российская академия наук.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10. Министерство науки и технической политики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11. Государственный комитет санитарно - эпидемиологического надзора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12. Комитет Российской Федерации по химической и нефтехимической промышленности.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13. Государственный комитет Российской Федерации по высшему образованию.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14. Комитет Российской Федерации по торговле.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15. Комитет Российской Федерации по государственным резервам.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16. Комитет Российской Федерации по геологии и использованию недр.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17. Комитет Российской Федерации по стандартизации, метрологии и сертификации.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18. Комитет Российской Федерации по рыболовству.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19. Комитет Российской Федерации по оборонным отраслям промышленности.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20. Комитет Российской Федерации по муниципальному хозяйству.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21. Комитет Российской Федерации по машиностроению.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22. Комитет Российской Федерации по металлургии.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23. Комитет по водному хозяйству при Совете Министров - Правительстве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24. Федеральная служба лесного хозяйства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25. Федеральная служба России по гидрометеорологии и мониторингу окружающей среды.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26. Федеральный надзор России по ядерной и радиационной безопасности.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27. Федеральный горный и промышленный надзор России.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28. Центросоюз Российской Федерации.</w:t>
      </w:r>
    </w:p>
    <w:p w:rsidR="006475A3" w:rsidRDefault="006475A3">
      <w:pPr>
        <w:autoSpaceDE w:val="0"/>
        <w:autoSpaceDN w:val="0"/>
        <w:adjustRightInd w:val="0"/>
        <w:ind w:firstLine="540"/>
        <w:jc w:val="both"/>
      </w:pPr>
      <w:r>
        <w:t>29. Научно - производственное объединение "Радон".</w:t>
      </w: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autoSpaceDE w:val="0"/>
        <w:autoSpaceDN w:val="0"/>
        <w:adjustRightInd w:val="0"/>
      </w:pPr>
    </w:p>
    <w:p w:rsidR="006475A3" w:rsidRDefault="006475A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46F2C" w:rsidRDefault="00B46F2C"/>
    <w:sectPr w:rsidR="00B46F2C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475A3"/>
    <w:rsid w:val="00147FA9"/>
    <w:rsid w:val="00185C92"/>
    <w:rsid w:val="005608F0"/>
    <w:rsid w:val="006475A3"/>
    <w:rsid w:val="009E3C77"/>
    <w:rsid w:val="00A4161B"/>
    <w:rsid w:val="00B46F2C"/>
    <w:rsid w:val="00C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475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475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7963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05044</cp:lastModifiedBy>
  <cp:revision>2</cp:revision>
  <dcterms:created xsi:type="dcterms:W3CDTF">2013-07-01T08:07:00Z</dcterms:created>
  <dcterms:modified xsi:type="dcterms:W3CDTF">2013-07-01T08:07:00Z</dcterms:modified>
</cp:coreProperties>
</file>