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Обзор</w:t>
      </w:r>
    </w:p>
    <w:p>
      <w:pPr>
        <w:pStyle w:val="LO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закона "О внесении изменений в статью 27 Федерального закона "О защите населения и территорий </w:t>
        <w:br/>
        <w:t xml:space="preserve">от чрезвычайных ситуаций природного и техногенного характера" </w:t>
        <w:br/>
        <w:t>и статью 1</w:t>
      </w:r>
      <w:r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Федерального закона "О гражданской обороне"</w:t>
      </w:r>
    </w:p>
    <w:p>
      <w:pPr>
        <w:pStyle w:val="LO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закон "О внесении изменений в статью 27 Федерального закона "О защите населения и территорий от чрезвычайных ситуаций природного и техногенного характера" и статью 1</w:t>
      </w:r>
      <w:r>
        <w:rPr>
          <w:sz w:val="28"/>
          <w:szCs w:val="28"/>
        </w:rPr>
        <w:t>3.1</w:t>
      </w:r>
      <w:r>
        <w:rPr>
          <w:sz w:val="28"/>
          <w:szCs w:val="28"/>
        </w:rPr>
        <w:t xml:space="preserve"> Федерального закона "О гражданской обороне" (далее - законопроект) разработан в целях реализации на территории Российской Федерации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050/2021), принятого решением Совета Евразийской экономической комиссии от 5 октября 2021 г. № 100 (далее - Технический регламент) и вступающего в силу 1 июня 2023 года.</w:t>
      </w:r>
    </w:p>
    <w:p>
      <w:pPr>
        <w:pStyle w:val="LO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Статьями 1 и 2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вносятся изменения в Федеральный </w:t>
      </w:r>
      <w:hyperlink r:id="rId2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21 декабря 1994 г. № 68-ФЗ "О защите населения и территорий от чрезвычайных ситуаций природного и техногенного характера" и Федеральный </w:t>
      </w:r>
      <w:hyperlink r:id="rId3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12 февраля 1998 г. № 28-ФЗ "О гражданской обороне", регламентирующие осуществление государственного контроля (надзора) за соблюдением изготовителем, исполнителем (лицом, выполняющим функции иностранного изготовителя), продавцом требований, установленных Техническим регламентом.</w:t>
      </w:r>
    </w:p>
    <w:p>
      <w:pPr>
        <w:pStyle w:val="LO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по осуществлению такого государственного контроля (надзора) предлагается возложить на МЧС России в рамках осуществления федерального государственного надзора в области гражданской обороны </w:t>
        <w:br/>
        <w:t xml:space="preserve">и федерального государственного надзора в области защиты населения </w:t>
        <w:br/>
        <w:t>и территорий от чрезвычайных ситуаций.</w:t>
      </w:r>
    </w:p>
    <w:p>
      <w:pPr>
        <w:pStyle w:val="LO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также предусмотрена норма по установлению в положениях о соответствующих видах федерального государственного контроля (надзора) наименования и структурных элементов технического регламента, оценка соблюдения которых осуществляется в рамках соответствующего вида федерального государственного контроля (надзора), </w:t>
        <w:br/>
        <w:t>а также виды продукции, являющиеся его объектами.</w:t>
      </w:r>
    </w:p>
    <w:p>
      <w:pPr>
        <w:pStyle w:val="LOnormal"/>
        <w:ind w:firstLine="708"/>
        <w:jc w:val="both"/>
        <w:rPr>
          <w:rFonts w:ascii="Times New Roman" w:hAnsi="Times New Roman" w:eastAsia="Tahoma" w:cs="Noto Sans Devanagari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Noto Sans Devanagari"/>
          <w:color w:val="auto"/>
          <w:kern w:val="0"/>
          <w:sz w:val="28"/>
          <w:szCs w:val="28"/>
          <w:lang w:val="ru-RU" w:eastAsia="zh-CN" w:bidi="hi-IN"/>
        </w:rPr>
        <w:t>Изменения вступают в силу с 1 июня 2023 года.</w:t>
      </w:r>
    </w:p>
    <w:sectPr>
      <w:headerReference w:type="default" r:id="rId4"/>
      <w:type w:val="nextPage"/>
      <w:pgSz w:w="11906" w:h="16838"/>
      <w:pgMar w:left="1588" w:right="737" w:gutter="0" w:header="709" w:top="1418" w:footer="0" w:bottom="1418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5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Style16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LibreOffice/7.2.7.2$Linux_X86_64 LibreOffice_project/20$Build-2</Application>
  <AppVersion>15.0000</AppVersion>
  <Pages>1</Pages>
  <Words>267</Words>
  <Characters>1865</Characters>
  <CharactersWithSpaces>2129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2023-04-24T11:29:15Z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