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23 октября 2017 г. N 454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КАРТЫ</w:t>
      </w:r>
    </w:p>
    <w:p>
      <w:pPr>
        <w:pStyle w:val="ConsPlusTitle"/>
        <w:jc w:val="center"/>
        <w:rPr/>
      </w:pPr>
      <w:r>
        <w:rPr/>
        <w:t>КОРРУПЦИОННЫХ РИСКОВ И МЕР ПО ИХ МИНИМИЗАЦИИ МИНИСТЕРСТВА</w:t>
      </w:r>
    </w:p>
    <w:p>
      <w:pPr>
        <w:pStyle w:val="ConsPlusTitle"/>
        <w:jc w:val="center"/>
        <w:rPr/>
      </w:pPr>
      <w:r>
        <w:rPr/>
        <w:t>РОССИЙСКОЙ ФЕДЕРАЦИИ ПО ДЕЛАМ ГРАЖДАНСКОЙ ОБОРОНЫ,</w:t>
      </w:r>
    </w:p>
    <w:p>
      <w:pPr>
        <w:pStyle w:val="ConsPlusTitle"/>
        <w:jc w:val="center"/>
        <w:rPr/>
      </w:pPr>
      <w:r>
        <w:rPr/>
        <w:t>ЧРЕЗВЫЧАЙНЫМ СИТУАЦИЯМ И ЛИКВИДАЦИИ ПОСЛЕДСТВИЙ</w:t>
      </w:r>
    </w:p>
    <w:p>
      <w:pPr>
        <w:pStyle w:val="ConsPlusTitle"/>
        <w:jc w:val="center"/>
        <w:rPr/>
      </w:pPr>
      <w:r>
        <w:rPr/>
        <w:t>СТИХИЙНЫХ БЕДСТВИЙ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10202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0202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05.02.2018 N 37)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left="0" w:right="0" w:firstLine="540"/>
        <w:jc w:val="both"/>
        <w:rPr/>
      </w:pPr>
      <w:r>
        <w:rPr/>
        <w:t>В целях реализации пункта 6 "Внедрение системы предупреждения и профилактики коррупционных проявлений в контрольно-надзорной деятельности" паспорта приоритетного проекта "Совершенствование функции государственного надзора МЧС России в рамках реализации приоритетной программы "Реформа контрольной и надзорной деятельности", утвержденного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21 февраля 2017 г. N 13(2)) приказываю:</w:t>
      </w:r>
    </w:p>
    <w:p>
      <w:pPr>
        <w:pStyle w:val="ConsPlusNormal"/>
        <w:spacing w:before="220" w:after="0"/>
        <w:ind w:left="0" w:right="0" w:firstLine="540"/>
        <w:jc w:val="both"/>
        <w:rPr/>
      </w:pPr>
      <w:r>
        <w:rPr/>
        <w:t xml:space="preserve">Утвердить прилагаемую </w:t>
      </w:r>
      <w:hyperlink w:anchor="P30">
        <w:r>
          <w:rPr>
            <w:color w:val="0000FF"/>
          </w:rPr>
          <w:t>карту</w:t>
        </w:r>
      </w:hyperlink>
      <w:r>
        <w:rPr/>
        <w:t xml:space="preserve"> 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Министр</w:t>
      </w:r>
    </w:p>
    <w:p>
      <w:pPr>
        <w:pStyle w:val="ConsPlusNormal"/>
        <w:jc w:val="right"/>
        <w:rPr/>
      </w:pPr>
      <w:r>
        <w:rPr/>
        <w:t>В.А.ПУЧКОВ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Утверждена</w:t>
      </w:r>
    </w:p>
    <w:p>
      <w:pPr>
        <w:pStyle w:val="ConsPlusNormal"/>
        <w:jc w:val="right"/>
        <w:rPr/>
      </w:pPr>
      <w:r>
        <w:rPr/>
        <w:t>приказом МЧС России</w:t>
      </w:r>
    </w:p>
    <w:p>
      <w:pPr>
        <w:pStyle w:val="ConsPlusNormal"/>
        <w:jc w:val="right"/>
        <w:rPr/>
      </w:pPr>
      <w:r>
        <w:rPr/>
        <w:t>от 23.10.17 N 454</w:t>
      </w:r>
    </w:p>
    <w:p>
      <w:pPr>
        <w:pStyle w:val="ConsPlusTitle"/>
        <w:jc w:val="center"/>
        <w:rPr/>
      </w:pPr>
      <w:bookmarkStart w:id="0" w:name="P30"/>
      <w:bookmarkEnd w:id="0"/>
      <w:r>
        <w:rPr/>
        <w:t>КАРТА</w:t>
      </w:r>
    </w:p>
    <w:p>
      <w:pPr>
        <w:pStyle w:val="ConsPlusTitle"/>
        <w:jc w:val="center"/>
        <w:rPr/>
      </w:pPr>
      <w:r>
        <w:rPr/>
        <w:t>КОРРУПЦИОННЫХ РИСКОВ И МЕР ПО ИХ МИНИМИЗАЦИИ МИНИСТЕРСТВА</w:t>
      </w:r>
    </w:p>
    <w:p>
      <w:pPr>
        <w:pStyle w:val="ConsPlusTitle"/>
        <w:jc w:val="center"/>
        <w:rPr/>
      </w:pPr>
      <w:r>
        <w:rPr/>
        <w:t>РОССИЙСКОЙ ФЕДЕРАЦИИ ПО ДЕЛАМ ГРАЖДАНСКОЙ ОБОРОНЫ,</w:t>
      </w:r>
    </w:p>
    <w:p>
      <w:pPr>
        <w:pStyle w:val="ConsPlusTitle"/>
        <w:jc w:val="center"/>
        <w:rPr/>
      </w:pPr>
      <w:r>
        <w:rPr/>
        <w:t>ЧРЕЗВЫЧАЙНЫМ СИТУАЦИЯМ И ЛИКВИДАЦИИ ПОСЛЕДСТВИЙ</w:t>
      </w:r>
    </w:p>
    <w:p>
      <w:pPr>
        <w:pStyle w:val="ConsPlusTitle"/>
        <w:jc w:val="center"/>
        <w:rPr/>
      </w:pPr>
      <w:r>
        <w:rPr/>
        <w:t>СТИХИЙНЫХ БЕДСТВИЙ</w:t>
      </w:r>
    </w:p>
    <w:p>
      <w:pPr>
        <w:pStyle w:val="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10202"/>
        <w:gridCol w:w="113"/>
      </w:tblGrid>
      <w:tr>
        <w:trPr>
          <w:trHeight w:val="441" w:hRule="atLeast"/>
        </w:trPr>
        <w:tc>
          <w:tcPr>
            <w:tcW w:w="60" w:type="dxa"/>
            <w:tcBorders/>
            <w:shd w:fill="CED3F1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0202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05.02.2018 N 37)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ConsPlusNormal"/>
        <w:ind w:left="0" w:right="0" w:firstLine="540"/>
        <w:jc w:val="both"/>
        <w:rPr/>
      </w:pPr>
      <w:r>
        <w:rPr/>
      </w:r>
    </w:p>
    <w:tbl>
      <w:tblPr>
        <w:tblW w:w="1366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84"/>
        <w:gridCol w:w="4139"/>
        <w:gridCol w:w="4989"/>
        <w:gridCol w:w="2041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Административная процедура (действие)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Коррупционный риск и краткое описание возможной коррупционной схемы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Меры по минимизации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Ответственные исполнители</w:t>
            </w:r>
          </w:p>
        </w:tc>
      </w:tr>
      <w:tr>
        <w:trPr/>
        <w:tc>
          <w:tcPr>
            <w:tcW w:w="1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center"/>
              <w:outlineLvl w:val="1"/>
              <w:rPr/>
            </w:pPr>
            <w:r>
              <w:rPr/>
              <w:t>Осуществление мероприятий по контролю (надзору)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Формирование профиля риска подконтрольного субъекта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Необоснованный выбор критериев, формирующих области риска при отнесении подконтрольных субъектов к категориям риска с использованием аналитической информации, собранной за предыдущие годы;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 xml:space="preserve">Внедрение принципов риск-ориентированного подхода (издание соответствующих актов: </w:t>
            </w:r>
            <w:hyperlink r:id="rId4">
              <w:r>
                <w:rPr>
                  <w:color w:val="0000FF"/>
                </w:rPr>
                <w:t>постановление</w:t>
              </w:r>
            </w:hyperlink>
            <w:r>
              <w:rPr/>
              <w:t xml:space="preserve"> Правительства Российской Федерации от 17.08.2016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Федерации", </w:t>
            </w:r>
            <w:hyperlink r:id="rId5">
              <w:r>
                <w:rPr>
                  <w:color w:val="0000FF"/>
                </w:rPr>
                <w:t>постановление</w:t>
              </w:r>
            </w:hyperlink>
            <w:r>
              <w:rPr/>
              <w:t xml:space="preserve"> Правительства Российской Федерации от 22.07.2017 N 864 "О внесении изменений в некоторые акты Правительства Российской Федерации по вопросам применения риск-ориентированного подхода при осуществлении отдельных видов государственного надзора и лицензионного контроля");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ДНПР,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Неправомерное изменение категории риска подконтрольному субъекту, не соответствующее установленным критериям риск-ориентированного подхода;</w:t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Внедрение автоматизации процессов формирования профилей риска;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Внесение изменений в акты в случае необходимости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Формирование (утверждение) проекта ежегодного плана проведения проверок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Необоснованное включение (невключение) в план проверок подконтрольного субъекта, отнесенного к высоким категориям риска, с учетом установленной периодичности проведения плановой проверки;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both"/>
              <w:rPr/>
            </w:pPr>
            <w:r>
              <w:rPr/>
              <w:t xml:space="preserve">Внедрение принципов риск-ориентированного подхода (издание соответствующих актов: </w:t>
            </w:r>
            <w:hyperlink r:id="rId6">
              <w:r>
                <w:rPr>
                  <w:color w:val="0000FF"/>
                </w:rPr>
                <w:t>постановление</w:t>
              </w:r>
            </w:hyperlink>
            <w:r>
              <w:rPr/>
              <w:t xml:space="preserve"> Правительства Российской Федерации от 17.08.2016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Федерации", </w:t>
            </w: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rPr/>
              <w:t xml:space="preserve"> Правительства Российской Федерации от 22.07.2017 N 864 "О внесении изменений в некоторые акты Правительства Российской Федерации по вопросам применения риск-ориентированного подхода при осуществлении отдельных видов государственного надзора и лицензионного контроля");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ДКП, УИН,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 xml:space="preserve">Необоснованное включение в план проверок подконтрольного субъекта, отнесенного к низким категориям риска, без наличия основания и условий, предусмотренных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rPr/>
      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294-ФЗ);</w:t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Внедрение автоматизации процессов формирования планов проверок, автоматическое включение в план проверки на очередной год подконтрольного субъекта, в отношении которого подошел срок проведения проверки;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Необоснованное исключение/включение в проект ежегодного плана проверки поднадзорного субъекта вследствие наличия конфликта интересов у государственного гражданского служащего;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Внедрение системы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информационно-телекоммуникационной сети "Интернет" (далее - сеть "Интернет"));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Направление уведомления о проведении плановой проверки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Нарушение сроков направления уведомления о проведении плановой проверки, приводящее к их недействительности;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Нарушение требования о направлении уведомления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подписью;</w:t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Создание в сети "Интернет" личного кабинета подконтрольного субъекта, через который будут направляться уведомления;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 xml:space="preserve">Неуведомление саморегулируемой организации о проведении проверки ее членов в нарушение требования </w:t>
            </w:r>
            <w:hyperlink r:id="rId9">
              <w:r>
                <w:rPr>
                  <w:color w:val="0000FF"/>
                </w:rPr>
                <w:t>части 13 статьи 9</w:t>
              </w:r>
            </w:hyperlink>
            <w:r>
              <w:rPr/>
              <w:t xml:space="preserve"> Федерального закона N 294-ФЗ;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Подготовка и утверждение распоряжения о проведении проверки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Сокращение или увеличение перечня мероприятий по контролю, необходимых для достижения целей и задач проведения проверки;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Установление регламентных сроков подготовки распоряжения о проведении проверки; установление контроля за их соблюдением со стороны одного из подразделений службы;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УБВО, ДКП, территориальные органы, учреждения и организации МЧС России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Разработка информационной системы для подготовки к проведению проверки в части программного определения перечня мероприятий, которые необходимо провести в рамках конкретной проверки;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Создание системы хранения (в электронном виде) проверочных листов и документации, подтверждающей проверочные мероприятия и обоснованность установления нарушений по результатам проверок;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Принятие решения о проведении внеплановой проверки;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Использование немотивированных жалоб в целях проведения внеплановой проверки либо игнорирование мотивированных жалоб в целях непроведения проверки в отношении подконтрольного субъекта;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Установление критериев признания необходимости принятия мер (с указанием таких мер) к установлению обратившегося лица на основании проведенного анализа обращений и заявлений граждан и (или) юридических лиц;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УБВО,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Проведение внеплановой проверки</w:t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Установление критериев, при которых требуется выездная внеплановая проверка подконтрольного субъекта;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внеплановой проверки на основании жалобы без согласования с органами прокуратуры;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Внедрение системы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"Интернет");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Поздний выход на проведение внеплановой проверки, приводящий к переносу сроков устранения нарушений без привлечения к административной ответственности (в связи с истечением срока давности);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Непринятие решения о проведении внеплановой проверки при наличии достаточных оснований;</w:t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Отсутствие контроля за выполнением предписания об устранении выявленных нарушений обязательных требований;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Затягивание сроков согласования и соответственно начала проверки;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Использование фото-, видеофиксации объектов обследования при проведении проверки с приложением материалов к акту проверки;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Запрет на препятствование со стороны государственных служащих использования подконтрольным лицом аудио- видеофиксации при проведении в отношении него проверочных мероприятий;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"Ротация" государственных служащих, осуществляющих контрольно-надзорные мероприятия, в целях минимизации случаев проверки одного и того же подконтрольного субъекта одним и тем же государственным служащим подряд;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Заключение соглашений с бизнес-объединениями, их территориальными органами в целях совместного проведения внеплановой проверки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Согласование проверки с органом прокуратуры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Направление в прокуратуру составленных с нарушениями документов в рамках процедуры согласования внеплановой проверки подконтрольного лица;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УБВО, ДКП, территориальные органы, учреждения и организации МЧС России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Проведение проверки подконтрольного лица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Превышение сроков проведения проверки;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Ревизия обязательных требований, исключение устаревших, избыточных и (или) дублирующихся требований;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УБВО,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Использование информационных писем, содержащих требования к участникам рынка, в качестве способа формирования модели поведения участников рынка; Отказ от соблюдения требований приводит к проведению контрольных мероприятий в отношении хозяйствующих субъектов;</w:t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Запрет на установление требований к участникам рынка посредством информационных писем;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"Ротация" государственных служащих, осуществляющих контрольно-надзорные мероприятия, в целях минимизации случаев проверки одного и того же подконтрольного субъекта одним и тем же государственным служащим подряд;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Истребование документов, материалов, не относящихся к проведению проверки;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Использование фото-, видеофиксации объектов обследования при проведении проверки с приложением материалов к акту проверки;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Приписывание фактов нарушений обязательных требований;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Проверка в ходе внеплановой проверки аспектов деятельности подконтрольного субъекта, не относящихся к предмету;</w:t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Запрет на препятствование со стороны государственных служащих использования подконтрольным лицом аудио- видеофиксации при проведении в отношении него проверочных мероприятий;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Несоблюдение требования о предельной квоте проверок в отношении предприятий - членов саморегулируемой организации;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Использование при проведении проверки соответствующих форм проверочных листов с исчерпывающим перечнем проверяемых требований;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Игнорирование нарушений, допущенных поднадзорным субъектом, или их минимизация;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Прямой запрет на рекомендации получения платных услуг, приобретения товаров, работ у конкретных лиц;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Неполное определение круга лиц, ответственных за выявленные при проверке нарушения;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Организация "телефона доверия", "горячей линии" на уровне центрального аппарата контрольно-надзорного органа для подконтрольных субъектов;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Преувеличение значимости, в том числе неверная квалификация выявленных нарушений;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Участие в проверке лиц, не указанных в распоряжении о проведении проверки;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проверки по вопросам, не относящимся к ведению контрольно-надзорного органа;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Затягивание срока вручения акта проверки для ознакомления;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Навязывание служащим в ходе проверки платных товаров, работ и (или) услуг (в том числе консалтинговых), к проведению лабораторных исследований, экспертиз в конкретных организациях;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Установление регламентных сроков устранения типовых нарушений, выявляемых в ходе проверки;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Указание невыполнимых сроков реализации предписаний, невыполнимых требований по устранению нарушений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Регламентация процедуры (механизма) обращения подконтрольного субъекта в контрольно-надзорный орган о корректировке сроков устранения выявленных в результате проверки нарушений, в случае невозможности устранить эти нарушения в сроки, указанные в предписании;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Оформление результатов проверки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Затягивание срока вручения документов, подготавливаемых в рамках административной процедуры (акт, постановление, предписание, протокол), которые составляются в результате проверки в отношении подконтрольного субъекта для ознакомления в целях последующей отмены результатов проверки;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УБВО,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Неуказание всех нарушений в актах проверок;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Привлечение к административной ответственности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Несоразмерность тяжести совершенного нарушения степени налагаемой ответственности, наличие возможности выбора по усмотрению проверяющего наказания как для хозяйствующего субъекта, так и должностного лица органа государственной власти или обеих мер ответственности одновременно;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Контроль правоприменения: введение статистического учета по налагаемым взысканиям за совершенные административные нарушения для последующего установления степени единообразия в квалификации идентичных нарушений, совершенных разными подконтрольными субъектами;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УБВО,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Анализ статистики по налагаемым наказаниям за одни и те же нарушения разными государственными служащими;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 xml:space="preserve">Неверная квалификация административных правонарушений путем подмены статьи </w:t>
            </w:r>
            <w:hyperlink r:id="rId10">
              <w:r>
                <w:rPr>
                  <w:color w:val="0000FF"/>
                </w:rPr>
                <w:t>Кодекса</w:t>
              </w:r>
            </w:hyperlink>
            <w:r>
              <w:rPr/>
              <w:t xml:space="preserve"> Российской Федерации об административных правонарушениях (далее - КоАП РФ) с большей суммой штрафа на статью </w:t>
            </w:r>
            <w:hyperlink r:id="rId11">
              <w:r>
                <w:rPr>
                  <w:color w:val="0000FF"/>
                </w:rPr>
                <w:t>КоАП</w:t>
              </w:r>
            </w:hyperlink>
            <w:r>
              <w:rPr/>
              <w:t xml:space="preserve"> РФ с меньшей суммой штрафа (и наоборот);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Обзор практики правоприменения на основании данного статистического учета;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Установление унифицированных сроков устранения нарушений в типовых ситуациях;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Непринятие мер реагирования по выявленным нарушениям обязательных требований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Установление критериев, при которых применяется крайняя мера административной ответственности, способная привести к закрытию подконтрольного субъекта;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center"/>
              <w:outlineLvl w:val="1"/>
              <w:rPr/>
            </w:pPr>
            <w:r>
              <w:rPr/>
              <w:t>Организация и проведение государственной экспертизы, предоставление государственной услуги по лицензированию, предоставление государственной услуги по регистрации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Проведение государственной экспертизы;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Затягивание сроков рассмотрения комплектности документов, сроков процедуры государственной экспертизы или лицензирования;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Внесение изменений в акты в случае необходимости; принятие административных регламентов в случае отсутствия;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Лицензирование деятельности, разрешительная деятельность</w:t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Предоставление государственных услуг по принципу "единого окна";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Выдача в ходе проведения государственной экспертизы или лицензирования незаконных требований к документации, представленной для проведения государственной экспертизы или лицензирования;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Подготовка разъяснений нормативных правовых актов для заявителей в виде инфографики;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Ранжирование экспертов в зависимости от количества обжалованных решений, принятых ими;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Принятие незаконного решения (как положительного, так и отрицательного) о выдаче заключения государственной экспертизы или лицензии;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Предъявление новых (необоснованных) требований при проведении государственной экспертизы или лицензировании;</w:t>
            </w:r>
          </w:p>
        </w:tc>
        <w:tc>
          <w:tcPr>
            <w:tcW w:w="498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Прием и регистрация поступивших материалов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Затягивание срока регистрации поступивших материалов;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both"/>
              <w:rPr/>
            </w:pPr>
            <w:r>
              <w:rPr/>
              <w:t>При подаче документов предусмотреть при проверке на комплектность и соответствие обязательным требованиям к документам возможность их однократного возврата с исчерпывающим перечнем недостатков в предоставленных документов, установление запрета на повторный возврат документов в случае устранения заявителем указанных в перечне недостатков;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Неоднократный возврат материалов по причине выявления замечаний;</w:t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Прием документации на рассмотрение в электронном виде;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Программное рассмотрение документов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Проверка документов на соответствие установленным требованиям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Принятие к рассмотрению неукомплектованных должным образом материалов;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 подаче документов предусмотреть при проверке на комплектность и соответствие обязательным требованиям к документам возможность их однократного возврата с исчерпывающим перечнем недостатков в предоставленных документах, установление запрета на повторный возврат документов в случае устранения заявителем указанных в перечне недостатков;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ДКП, территориальные органы, учреждения и организации МЧС России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Прием документации на рассмотрение в электронном виде;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Программное рассмотрение документов;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Минимизация случаев возврата документов при рассмотрении материалов по существу (устранение технических ошибок, выявленных в документах позднее, в рабочем порядке без возврата документов)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Принятие решения о выдаче разрешения, лицензии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Выдача разрешения в отсутствие предусмотренных согласований;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both"/>
              <w:rPr/>
            </w:pPr>
            <w:r>
              <w:rPr/>
              <w:t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контрольно-надзорного органа в сети "Интернет");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ДНПР, УБВО, ДКП, территориальные органы, учреждения и организации МЧС России</w:t>
            </w:r>
          </w:p>
        </w:tc>
      </w:tr>
      <w:tr>
        <w:trPr>
          <w:trHeight w:val="450" w:hRule="atLeast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Истребование документов и сведений, непредусмотренных нормативными правовыми актами, регулирующими порядок выдачи разрешения (неправомерный отказ в выдаче);</w:t>
            </w:r>
          </w:p>
        </w:tc>
        <w:tc>
          <w:tcPr>
            <w:tcW w:w="498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интересов;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1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Организация "телефона доверия", "горячей линии" на уровне центрального аппарата</w:t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/>
      </w:pPr>
      <w:r>
        <w:rPr/>
        <w:t>Перечень использованных сокращений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>ГИМС - Государственная инспекция по маломерным судам</w:t>
      </w:r>
    </w:p>
    <w:p>
      <w:pPr>
        <w:pStyle w:val="ConsPlusNormal"/>
        <w:spacing w:before="220" w:after="0"/>
        <w:jc w:val="both"/>
        <w:rPr/>
      </w:pPr>
      <w:r>
        <w:rPr/>
        <w:t>ГУ МЧС России по субъекту РФ - Главное управление МЧС России по субъекту Российской Федерации</w:t>
      </w:r>
    </w:p>
    <w:p>
      <w:pPr>
        <w:pStyle w:val="ConsPlusNormal"/>
        <w:spacing w:before="220" w:after="0"/>
        <w:jc w:val="both"/>
        <w:rPr/>
      </w:pPr>
      <w:r>
        <w:rPr/>
        <w:t>ДКП - Департамент кадровой политики</w:t>
      </w:r>
    </w:p>
    <w:p>
      <w:pPr>
        <w:pStyle w:val="ConsPlusNormal"/>
        <w:spacing w:before="220" w:after="0"/>
        <w:jc w:val="both"/>
        <w:rPr/>
      </w:pPr>
      <w:r>
        <w:rPr/>
        <w:t>ДНПР - Департамент надзорной деятельности и профилактической работы</w:t>
      </w:r>
    </w:p>
    <w:p>
      <w:pPr>
        <w:pStyle w:val="ConsPlusNormal"/>
        <w:spacing w:before="220" w:after="0"/>
        <w:jc w:val="both"/>
        <w:rPr/>
      </w:pPr>
      <w:r>
        <w:rPr/>
        <w:t>ДР - Департамент развития</w:t>
      </w:r>
    </w:p>
    <w:p>
      <w:pPr>
        <w:pStyle w:val="ConsPlusNormal"/>
        <w:spacing w:before="220" w:after="0"/>
        <w:jc w:val="both"/>
        <w:rPr/>
      </w:pPr>
      <w:r>
        <w:rPr/>
        <w:t>УБВО - Управление безопасности людей на водных объектах</w:t>
      </w:r>
    </w:p>
    <w:p>
      <w:pPr>
        <w:pStyle w:val="ConsPlusNormal"/>
        <w:spacing w:before="220" w:after="0"/>
        <w:jc w:val="both"/>
        <w:rPr/>
      </w:pPr>
      <w:r>
        <w:rPr/>
        <w:t>ФЭД - Финансово-экономический департамент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160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567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ConsPlusTitlePage">
    <w:name w:val="ConsPlusTitlePage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eastAsia="zh-CN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838BFA59AA2797A6FF867C3D4D34B0BEA00AACDC23B1BD908775E50F6E3F56426502331139F1B0DE3D3DE2CC8DE3E81666C291512822ED7nEN4J" TargetMode="External"/><Relationship Id="rId3" Type="http://schemas.openxmlformats.org/officeDocument/2006/relationships/hyperlink" Target="consultantplus://offline/ref=A838BFA59AA2797A6FF867C3D4D34B0BEA00AACDC23B1BD908775E50F6E3F56426502331139F1B0DE0D3DE2CC8DE3E81666C291512822ED7nEN4J" TargetMode="External"/><Relationship Id="rId4" Type="http://schemas.openxmlformats.org/officeDocument/2006/relationships/hyperlink" Target="consultantplus://offline/ref=A838BFA59AA2797A6FF867C3D4D34B0BEA08ABC2C3341BD908775E50F6E3F56434507B3D1198050DE0C6887D8En8NAJ" TargetMode="External"/><Relationship Id="rId5" Type="http://schemas.openxmlformats.org/officeDocument/2006/relationships/hyperlink" Target="consultantplus://offline/ref=A838BFA59AA2797A6FF867C3D4D34B0BEA08ABCACD3D1BD908775E50F6E3F56434507B3D1198050DE0C6887D8En8NAJ" TargetMode="External"/><Relationship Id="rId6" Type="http://schemas.openxmlformats.org/officeDocument/2006/relationships/hyperlink" Target="consultantplus://offline/ref=A838BFA59AA2797A6FF867C3D4D34B0BEA08ABC2C3341BD908775E50F6E3F56434507B3D1198050DE0C6887D8En8NAJ" TargetMode="External"/><Relationship Id="rId7" Type="http://schemas.openxmlformats.org/officeDocument/2006/relationships/hyperlink" Target="consultantplus://offline/ref=A838BFA59AA2797A6FF867C3D4D34B0BEA08ABCACD3D1BD908775E50F6E3F56434507B3D1198050DE0C6887D8En8NAJ" TargetMode="External"/><Relationship Id="rId8" Type="http://schemas.openxmlformats.org/officeDocument/2006/relationships/hyperlink" Target="consultantplus://offline/ref=A838BFA59AA2797A6FF867C3D4D34B0BEA08A4C3C33C1BD908775E50F6E3F56434507B3D1198050DE0C6887D8En8NAJ" TargetMode="External"/><Relationship Id="rId9" Type="http://schemas.openxmlformats.org/officeDocument/2006/relationships/hyperlink" Target="consultantplus://offline/ref=A838BFA59AA2797A6FF867C3D4D34B0BEA08A4C3C33C1BD908775E50F6E3F56426502331139F1A0FE4D3DE2CC8DE3E81666C291512822ED7nEN4J" TargetMode="External"/><Relationship Id="rId10" Type="http://schemas.openxmlformats.org/officeDocument/2006/relationships/hyperlink" Target="consultantplus://offline/ref=A838BFA59AA2797A6FF867C3D4D34B0BEA08AAC3C8351BD908775E50F6E3F56434507B3D1198050DE0C6887D8En8NAJ" TargetMode="External"/><Relationship Id="rId11" Type="http://schemas.openxmlformats.org/officeDocument/2006/relationships/hyperlink" Target="consultantplus://offline/ref=A838BFA59AA2797A6FF867C3D4D34B0BEA08AAC3C8351BD908775E50F6E3F56434507B3D1198050DE0C6887D8En8NAJ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LibreOffice/7.2.7.2$Linux_X86_64 LibreOffice_project/20$Build-2</Application>
  <AppVersion>15.0000</AppVersion>
  <Pages>9</Pages>
  <Words>2326</Words>
  <Characters>18821</Characters>
  <CharactersWithSpaces>20963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2021-07-27T12:16:00Z</dcterms:created>
  <dc:creator>Старший инспектор - Кардонская И.В.</dc:creator>
  <dc:description/>
  <dc:language>ru-RU</dc:language>
  <cp:lastModifiedBy>Старший инспектор - Кардонская И.В.</cp:lastModifiedBy>
  <dcterms:modified xsi:type="dcterms:W3CDTF">2021-07-27T12:16:00Z</dcterms:modified>
  <cp:revision>2</cp:revision>
  <dc:subject/>
  <dc:title/>
</cp:coreProperties>
</file>