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rPr/>
      </w:pPr>
      <w:r>
        <w:rPr>
          <w:rStyle w:val="Style24"/>
          <w:rFonts w:eastAsia="Source Han Sans CN Regular" w:cs="Lohit Devanagari"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Постановление Правительства Российской Федерации от 19.08.2023 г. №1352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 "</w:t>
      </w:r>
      <w:r>
        <w:rPr>
          <w:rStyle w:val="Style24"/>
          <w:rFonts w:eastAsia="Source Han Sans CN Regular" w:cs="Lohit Devanagari"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О внесении изменений в Положение о федеральном государственном надзора в области гражданской обороны и Положение о федеральном государственном надзоре в области защиты населения и территорий от чрезвыч</w:t>
      </w:r>
      <w:r>
        <w:rPr>
          <w:rStyle w:val="Style24"/>
          <w:rFonts w:eastAsia="Source Han Sans CN Regular" w:cs="Lohit Devanagari"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а</w:t>
      </w:r>
      <w:r>
        <w:rPr>
          <w:rStyle w:val="Style24"/>
          <w:rFonts w:eastAsia="Source Han Sans CN Regular" w:cs="Lohit Devanagari"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 xml:space="preserve">йных ситуаций 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" </w:t>
      </w:r>
    </w:p>
    <w:p>
      <w:pPr>
        <w:pStyle w:val="Style32"/>
        <w:bidi w:val="0"/>
        <w:rPr>
          <w:rStyle w:val="Style24"/>
          <w:rFonts w:ascii="PT Sans;sans-serif" w:hAnsi="PT Sans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32"/>
        <w:bidi w:val="0"/>
        <w:rPr/>
      </w:pP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Документ разработан для реализации технического регламента Евразийского экономического союза  «О безопасности продукции, предназначенной  для гражданской обороны и защиты от чрезвычайных ситуаций природного и техногенного характера», </w:t>
      </w: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а также</w:t>
      </w: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 </w:t>
      </w: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положений о гражданской обороне и защите населения и территорий от чрезвычайных ситуаций.</w:t>
      </w:r>
    </w:p>
    <w:p>
      <w:pPr>
        <w:pStyle w:val="Style32"/>
        <w:bidi w:val="0"/>
        <w:rPr>
          <w:rStyle w:val="Style24"/>
          <w:rFonts w:ascii="PT Sans;sans-serif" w:hAnsi="PT Sans;sans-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32"/>
        <w:bidi w:val="0"/>
        <w:rPr/>
      </w:pP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Кроме того, данный документ устанавливает порядок осуществления надзора  за изготовителями и продавцами в целях соблюдения ими технического регламента.</w:t>
      </w:r>
    </w:p>
    <w:p>
      <w:pPr>
        <w:pStyle w:val="Style32"/>
        <w:bidi w:val="0"/>
        <w:rPr>
          <w:rStyle w:val="Style24"/>
          <w:rFonts w:ascii="PT Sans;sans-serif" w:hAnsi="PT Sans;sans-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32"/>
        <w:bidi w:val="0"/>
        <w:rPr/>
      </w:pP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Документ содержит определение предмета, видов надзора и продукции. Устанавливает наименования  и элементы  технического регламента, вводит новый  вид надзорного мероприятия, а также ряд надзорных действий осуществляемых в рамках данного мероприятия.</w:t>
      </w:r>
    </w:p>
    <w:p>
      <w:pPr>
        <w:pStyle w:val="Style32"/>
        <w:bidi w:val="0"/>
        <w:rPr>
          <w:rStyle w:val="Style24"/>
          <w:rFonts w:ascii="PT Sans;sans-serif" w:hAnsi="PT Sans;sans-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Настоящ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ее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постановление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вступает в силу с 1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9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августа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2023 года.</w:t>
      </w:r>
    </w:p>
    <w:p>
      <w:pPr>
        <w:pStyle w:val="Style32"/>
        <w:widowControl/>
        <w:bidi w:val="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Sans">
    <w:altName w:val="sans-serif"/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LibreOffice/7.0.6.2$Linux_X86_64 LibreOffice_project/00$Build-2</Application>
  <AppVersion>15.0000</AppVersion>
  <Pages>1</Pages>
  <Words>134</Words>
  <Characters>951</Characters>
  <CharactersWithSpaces>1086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2023-01-09T17:10:14Z</dcterms:created>
  <dc:creator/>
  <dc:description/>
  <dc:language>ru-RU</dc:language>
  <cp:lastModifiedBy/>
  <dcterms:modified xsi:type="dcterms:W3CDTF">2023-08-22T09:57:38Z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